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48C" w:rsidRDefault="005E248C" w:rsidP="009B63C9">
      <w:pPr>
        <w:pStyle w:val="BodyText3"/>
        <w:spacing w:before="120" w:line="276" w:lineRule="auto"/>
        <w:rPr>
          <w:rFonts w:asciiTheme="majorBidi" w:eastAsiaTheme="minorEastAsia" w:hAnsiTheme="majorBidi" w:cstheme="majorBidi"/>
          <w:sz w:val="24"/>
          <w:szCs w:val="24"/>
        </w:rPr>
      </w:pPr>
    </w:p>
    <w:p w:rsidR="007759B9" w:rsidRDefault="007759B9" w:rsidP="009B63C9">
      <w:pPr>
        <w:pStyle w:val="BodyText3"/>
        <w:spacing w:before="120" w:line="276" w:lineRule="auto"/>
        <w:rPr>
          <w:rFonts w:asciiTheme="majorBidi" w:eastAsiaTheme="minorEastAsia" w:hAnsiTheme="majorBidi" w:cstheme="majorBidi"/>
          <w:sz w:val="24"/>
          <w:szCs w:val="24"/>
        </w:rPr>
      </w:pPr>
    </w:p>
    <w:p w:rsidR="005E248C" w:rsidRPr="007759B9" w:rsidRDefault="007759B9" w:rsidP="007759B9">
      <w:pPr>
        <w:pStyle w:val="BodyText3"/>
        <w:spacing w:before="120" w:line="276" w:lineRule="auto"/>
        <w:ind w:left="1440" w:hanging="1440"/>
        <w:rPr>
          <w:rFonts w:asciiTheme="majorBidi" w:eastAsiaTheme="minorEastAsia" w:hAnsiTheme="majorBidi" w:cstheme="majorBidi"/>
          <w:b w:val="0"/>
          <w:bCs/>
          <w:sz w:val="24"/>
          <w:szCs w:val="24"/>
          <w:lang w:val="lv-LV"/>
        </w:rPr>
      </w:pPr>
      <w:r w:rsidRPr="007759B9">
        <w:rPr>
          <w:rFonts w:asciiTheme="majorBidi" w:eastAsiaTheme="minorEastAsia" w:hAnsiTheme="majorBidi" w:cstheme="majorBidi"/>
          <w:b w:val="0"/>
          <w:bCs/>
          <w:sz w:val="24"/>
          <w:szCs w:val="24"/>
          <w:lang w:val="lv-LV"/>
        </w:rPr>
        <w:t>Dobelē</w:t>
      </w:r>
      <w:r w:rsidRPr="007759B9">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sz w:val="24"/>
          <w:szCs w:val="24"/>
          <w:lang w:val="lv-LV"/>
        </w:rPr>
        <w:t>Ieinteresētajiem piegādātājiem</w:t>
      </w:r>
    </w:p>
    <w:p w:rsidR="007759B9" w:rsidRDefault="007759B9" w:rsidP="007759B9">
      <w:pPr>
        <w:pStyle w:val="BodyText3"/>
        <w:spacing w:before="120" w:line="276" w:lineRule="auto"/>
        <w:ind w:left="1440" w:hanging="1440"/>
        <w:rPr>
          <w:rFonts w:asciiTheme="majorBidi" w:eastAsiaTheme="minorEastAsia" w:hAnsiTheme="majorBidi" w:cstheme="majorBidi"/>
          <w:b w:val="0"/>
          <w:bCs/>
          <w:sz w:val="24"/>
          <w:szCs w:val="24"/>
          <w:lang w:val="lv-LV"/>
        </w:rPr>
      </w:pPr>
      <w:r w:rsidRPr="007759B9">
        <w:rPr>
          <w:rFonts w:asciiTheme="majorBidi" w:eastAsiaTheme="minorEastAsia" w:hAnsiTheme="majorBidi" w:cstheme="majorBidi"/>
          <w:b w:val="0"/>
          <w:bCs/>
          <w:sz w:val="24"/>
          <w:szCs w:val="24"/>
          <w:lang w:val="lv-LV"/>
        </w:rPr>
        <w:t>20.11.2015.</w:t>
      </w:r>
    </w:p>
    <w:p w:rsidR="007759B9" w:rsidRDefault="007759B9" w:rsidP="007759B9">
      <w:pPr>
        <w:pStyle w:val="BodyText3"/>
        <w:spacing w:before="120" w:line="276" w:lineRule="auto"/>
        <w:ind w:left="1440" w:hanging="1440"/>
        <w:rPr>
          <w:rFonts w:asciiTheme="majorBidi" w:eastAsiaTheme="minorEastAsia" w:hAnsiTheme="majorBidi" w:cstheme="majorBidi"/>
          <w:b w:val="0"/>
          <w:bCs/>
          <w:sz w:val="24"/>
          <w:szCs w:val="24"/>
          <w:lang w:val="lv-LV"/>
        </w:rPr>
      </w:pPr>
    </w:p>
    <w:p w:rsidR="007759B9" w:rsidRPr="007759B9" w:rsidRDefault="007759B9" w:rsidP="007759B9">
      <w:pPr>
        <w:pStyle w:val="BodyText3"/>
        <w:spacing w:before="120" w:line="276" w:lineRule="auto"/>
        <w:ind w:left="1440" w:hanging="1440"/>
        <w:rPr>
          <w:rFonts w:asciiTheme="majorBidi" w:eastAsiaTheme="minorEastAsia" w:hAnsiTheme="majorBidi" w:cstheme="majorBidi"/>
          <w:sz w:val="24"/>
          <w:szCs w:val="24"/>
          <w:lang w:val="lv-LV"/>
        </w:rPr>
      </w:pPr>
      <w:r>
        <w:rPr>
          <w:rFonts w:asciiTheme="majorBidi" w:eastAsiaTheme="minorEastAsia" w:hAnsiTheme="majorBidi" w:cstheme="majorBidi"/>
          <w:b w:val="0"/>
          <w:bCs/>
          <w:sz w:val="24"/>
          <w:szCs w:val="24"/>
          <w:lang w:val="lv-LV"/>
        </w:rPr>
        <w:tab/>
      </w:r>
      <w:r>
        <w:rPr>
          <w:rFonts w:asciiTheme="majorBidi" w:eastAsiaTheme="minorEastAsia" w:hAnsiTheme="majorBidi" w:cstheme="majorBidi"/>
          <w:b w:val="0"/>
          <w:bCs/>
          <w:sz w:val="24"/>
          <w:szCs w:val="24"/>
          <w:lang w:val="lv-LV"/>
        </w:rPr>
        <w:tab/>
      </w:r>
      <w:r>
        <w:rPr>
          <w:rFonts w:asciiTheme="majorBidi" w:eastAsiaTheme="minorEastAsia" w:hAnsiTheme="majorBidi" w:cstheme="majorBidi"/>
          <w:b w:val="0"/>
          <w:bCs/>
          <w:sz w:val="24"/>
          <w:szCs w:val="24"/>
          <w:lang w:val="lv-LV"/>
        </w:rPr>
        <w:tab/>
      </w:r>
      <w:r>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sz w:val="24"/>
          <w:szCs w:val="24"/>
          <w:lang w:val="lv-LV"/>
        </w:rPr>
        <w:t xml:space="preserve">Papildus informācija Nr.1 </w:t>
      </w:r>
    </w:p>
    <w:p w:rsidR="007759B9" w:rsidRPr="007759B9" w:rsidRDefault="007759B9" w:rsidP="007759B9">
      <w:pPr>
        <w:pStyle w:val="BodyText3"/>
        <w:spacing w:before="120" w:line="276" w:lineRule="auto"/>
        <w:ind w:left="1440" w:hanging="1440"/>
        <w:rPr>
          <w:rFonts w:asciiTheme="majorBidi" w:eastAsiaTheme="minorEastAsia" w:hAnsiTheme="majorBidi" w:cstheme="majorBidi"/>
          <w:sz w:val="24"/>
          <w:szCs w:val="24"/>
          <w:lang w:val="lv-LV"/>
        </w:rPr>
      </w:pPr>
    </w:p>
    <w:p w:rsidR="009B63C9" w:rsidRPr="007759B9" w:rsidRDefault="005E248C" w:rsidP="007759B9">
      <w:pPr>
        <w:pStyle w:val="BodyText3"/>
        <w:spacing w:before="120" w:line="276" w:lineRule="auto"/>
        <w:rPr>
          <w:rFonts w:asciiTheme="majorBidi" w:eastAsiaTheme="minorEastAsia" w:hAnsiTheme="majorBidi" w:cstheme="majorBidi"/>
          <w:sz w:val="24"/>
          <w:szCs w:val="24"/>
          <w:lang w:val="lv-LV"/>
        </w:rPr>
      </w:pPr>
      <w:r w:rsidRPr="007759B9">
        <w:rPr>
          <w:rFonts w:asciiTheme="majorBidi" w:eastAsiaTheme="minorEastAsia" w:hAnsiTheme="majorBidi" w:cstheme="majorBidi"/>
          <w:sz w:val="24"/>
          <w:szCs w:val="24"/>
          <w:lang w:val="lv-LV"/>
        </w:rPr>
        <w:t xml:space="preserve">Atbildes uz Ieinteresēto piegādātāju jautājumiem par iepirkuma </w:t>
      </w:r>
      <w:r w:rsidR="009B63C9" w:rsidRPr="007759B9">
        <w:rPr>
          <w:rFonts w:asciiTheme="majorBidi" w:eastAsiaTheme="minorEastAsia" w:hAnsiTheme="majorBidi" w:cstheme="majorBidi"/>
          <w:sz w:val="24"/>
          <w:szCs w:val="24"/>
          <w:lang w:val="lv-LV"/>
        </w:rPr>
        <w:t>procedūras – atklāta konkursa nolikumu “Jaunas asenizācijas mašīnas iegāde” ID Nr. DŪ 2015/08</w:t>
      </w:r>
    </w:p>
    <w:p w:rsidR="009B63C9" w:rsidRPr="007759B9" w:rsidRDefault="009B63C9" w:rsidP="007759B9">
      <w:pPr>
        <w:pStyle w:val="BodyText3"/>
        <w:spacing w:before="120" w:line="276" w:lineRule="auto"/>
        <w:rPr>
          <w:rFonts w:asciiTheme="majorBidi" w:eastAsiaTheme="minorEastAsia" w:hAnsiTheme="majorBidi" w:cstheme="majorBidi"/>
          <w:b w:val="0"/>
          <w:bCs/>
          <w:sz w:val="24"/>
          <w:szCs w:val="24"/>
          <w:lang w:val="lv-LV"/>
        </w:rPr>
      </w:pPr>
      <w:r w:rsidRPr="007759B9">
        <w:rPr>
          <w:rFonts w:asciiTheme="majorBidi" w:eastAsiaTheme="minorEastAsia" w:hAnsiTheme="majorBidi" w:cstheme="majorBidi"/>
          <w:b w:val="0"/>
          <w:bCs/>
          <w:sz w:val="24"/>
          <w:szCs w:val="24"/>
          <w:lang w:val="lv-LV"/>
        </w:rPr>
        <w:t>Iepirkuma komisija sniedz atb</w:t>
      </w:r>
      <w:r w:rsidR="007759B9" w:rsidRPr="007759B9">
        <w:rPr>
          <w:rFonts w:asciiTheme="majorBidi" w:eastAsiaTheme="minorEastAsia" w:hAnsiTheme="majorBidi" w:cstheme="majorBidi"/>
          <w:b w:val="0"/>
          <w:bCs/>
          <w:sz w:val="24"/>
          <w:szCs w:val="24"/>
          <w:lang w:val="lv-LV"/>
        </w:rPr>
        <w:t xml:space="preserve">ildi uz saņemtajiem Ieinteresētā piegādātāja </w:t>
      </w:r>
      <w:r w:rsidRPr="007759B9">
        <w:rPr>
          <w:rFonts w:asciiTheme="majorBidi" w:eastAsiaTheme="minorEastAsia" w:hAnsiTheme="majorBidi" w:cstheme="majorBidi"/>
          <w:b w:val="0"/>
          <w:bCs/>
          <w:sz w:val="24"/>
          <w:szCs w:val="24"/>
          <w:lang w:val="lv-LV"/>
        </w:rPr>
        <w:t>jautājumiem:</w:t>
      </w:r>
    </w:p>
    <w:p w:rsidR="009B63C9" w:rsidRPr="009B63C9" w:rsidRDefault="005E248C" w:rsidP="005E248C">
      <w:pPr>
        <w:pStyle w:val="BodyText3"/>
        <w:numPr>
          <w:ilvl w:val="0"/>
          <w:numId w:val="2"/>
        </w:numPr>
        <w:spacing w:before="120" w:line="276" w:lineRule="auto"/>
        <w:rPr>
          <w:rFonts w:asciiTheme="majorBidi" w:eastAsiaTheme="minorEastAsia" w:hAnsiTheme="majorBidi" w:cstheme="majorBidi"/>
          <w:sz w:val="24"/>
          <w:szCs w:val="24"/>
          <w:u w:val="single"/>
          <w:lang w:val="lv-LV"/>
        </w:rPr>
      </w:pPr>
      <w:r>
        <w:rPr>
          <w:rFonts w:asciiTheme="majorBidi" w:eastAsiaTheme="minorEastAsia" w:hAnsiTheme="majorBidi" w:cstheme="majorBidi"/>
          <w:sz w:val="24"/>
          <w:szCs w:val="24"/>
          <w:u w:val="single"/>
          <w:lang w:val="lv-LV"/>
        </w:rPr>
        <w:t>Jautājums</w:t>
      </w:r>
      <w:r w:rsidR="00B269CF">
        <w:rPr>
          <w:rFonts w:asciiTheme="majorBidi" w:eastAsiaTheme="minorEastAsia" w:hAnsiTheme="majorBidi" w:cstheme="majorBidi"/>
          <w:sz w:val="24"/>
          <w:szCs w:val="24"/>
          <w:u w:val="single"/>
          <w:lang w:val="lv-LV"/>
        </w:rPr>
        <w:t>:</w:t>
      </w:r>
    </w:p>
    <w:p w:rsidR="009B63C9" w:rsidRPr="009B63C9" w:rsidRDefault="009B63C9" w:rsidP="003A7925">
      <w:pPr>
        <w:pStyle w:val="BodyText3"/>
        <w:spacing w:before="120" w:line="276" w:lineRule="auto"/>
        <w:ind w:firstLine="360"/>
        <w:jc w:val="both"/>
        <w:rPr>
          <w:rFonts w:eastAsia="Times New Roman"/>
          <w:b w:val="0"/>
          <w:bCs/>
          <w:sz w:val="24"/>
          <w:szCs w:val="24"/>
          <w:lang w:val="lv-LV"/>
        </w:rPr>
      </w:pPr>
      <w:r w:rsidRPr="009B63C9">
        <w:rPr>
          <w:rFonts w:eastAsia="Times New Roman"/>
          <w:b w:val="0"/>
          <w:bCs/>
          <w:sz w:val="24"/>
          <w:szCs w:val="24"/>
          <w:lang w:val="lv-LV"/>
        </w:rPr>
        <w:t xml:space="preserve">Nolikuma tehniskās specifikācijas punkts 3.2. Kanalizācijas ūdeņu </w:t>
      </w:r>
      <w:proofErr w:type="spellStart"/>
      <w:r w:rsidRPr="009B63C9">
        <w:rPr>
          <w:rFonts w:eastAsia="Times New Roman"/>
          <w:b w:val="0"/>
          <w:bCs/>
          <w:sz w:val="24"/>
          <w:szCs w:val="24"/>
          <w:lang w:val="lv-LV"/>
        </w:rPr>
        <w:t>indikātors</w:t>
      </w:r>
      <w:proofErr w:type="spellEnd"/>
      <w:r w:rsidRPr="009B63C9">
        <w:rPr>
          <w:rFonts w:eastAsia="Times New Roman"/>
          <w:b w:val="0"/>
          <w:bCs/>
          <w:sz w:val="24"/>
          <w:szCs w:val="24"/>
          <w:lang w:val="lv-LV"/>
        </w:rPr>
        <w:t xml:space="preserve"> aizmugurējā tvertnes vākā, dažādos līmeņos, jābūt garenām vizuālās indikācijas lūkām ar caurspīdīga materiāla stiklu. Vai varētu piedāvāt standarta apaļās tipa kanalizācijas ūdens indikācijas lūkas?</w:t>
      </w:r>
    </w:p>
    <w:p w:rsidR="009B63C9" w:rsidRPr="009B63C9" w:rsidRDefault="005E248C" w:rsidP="003A7925">
      <w:pPr>
        <w:pStyle w:val="BodyText3"/>
        <w:spacing w:before="120" w:line="276" w:lineRule="auto"/>
        <w:ind w:firstLine="720"/>
        <w:rPr>
          <w:rFonts w:eastAsia="Times New Roman"/>
          <w:sz w:val="24"/>
          <w:szCs w:val="24"/>
          <w:u w:val="single"/>
          <w:lang w:val="lv-LV"/>
        </w:rPr>
      </w:pPr>
      <w:r>
        <w:rPr>
          <w:rFonts w:eastAsia="Times New Roman"/>
          <w:sz w:val="24"/>
          <w:szCs w:val="24"/>
          <w:u w:val="single"/>
          <w:lang w:val="lv-LV"/>
        </w:rPr>
        <w:t>Atbilde:</w:t>
      </w:r>
    </w:p>
    <w:p w:rsidR="009B63C9" w:rsidRDefault="00B269CF" w:rsidP="003A7925">
      <w:pPr>
        <w:pStyle w:val="BodyText3"/>
        <w:spacing w:before="120" w:line="276" w:lineRule="auto"/>
        <w:ind w:firstLine="360"/>
        <w:jc w:val="both"/>
        <w:rPr>
          <w:b w:val="0"/>
          <w:bCs/>
          <w:sz w:val="24"/>
          <w:szCs w:val="24"/>
          <w:lang w:val="lv-LV"/>
        </w:rPr>
      </w:pPr>
      <w:r>
        <w:rPr>
          <w:rFonts w:eastAsia="Times New Roman"/>
          <w:b w:val="0"/>
          <w:bCs/>
          <w:sz w:val="24"/>
          <w:szCs w:val="24"/>
          <w:lang w:val="lv-LV"/>
        </w:rPr>
        <w:t>Pasūtītājs N</w:t>
      </w:r>
      <w:r w:rsidR="009B63C9" w:rsidRPr="009B63C9">
        <w:rPr>
          <w:rFonts w:eastAsia="Times New Roman"/>
          <w:b w:val="0"/>
          <w:bCs/>
          <w:sz w:val="24"/>
          <w:szCs w:val="24"/>
          <w:lang w:val="lv-LV"/>
        </w:rPr>
        <w:t xml:space="preserve">olikuma </w:t>
      </w:r>
      <w:r w:rsidR="009B63C9">
        <w:rPr>
          <w:rFonts w:eastAsia="Times New Roman"/>
          <w:b w:val="0"/>
          <w:bCs/>
          <w:sz w:val="24"/>
          <w:szCs w:val="24"/>
          <w:lang w:val="lv-LV"/>
        </w:rPr>
        <w:t xml:space="preserve">Tehniskajā specifikācijā 3.2. punktā ir </w:t>
      </w:r>
      <w:r>
        <w:rPr>
          <w:rFonts w:eastAsia="Times New Roman"/>
          <w:b w:val="0"/>
          <w:bCs/>
          <w:sz w:val="24"/>
          <w:szCs w:val="24"/>
          <w:lang w:val="lv-LV"/>
        </w:rPr>
        <w:t xml:space="preserve">norādījis, ka iepirkuma priekšmetam asenizācijas mašīnai </w:t>
      </w:r>
      <w:r w:rsidR="009B63C9">
        <w:rPr>
          <w:rFonts w:eastAsia="Times New Roman"/>
          <w:b w:val="0"/>
          <w:bCs/>
          <w:sz w:val="24"/>
          <w:szCs w:val="24"/>
          <w:lang w:val="lv-LV"/>
        </w:rPr>
        <w:t xml:space="preserve"> </w:t>
      </w:r>
      <w:r w:rsidR="003A7925">
        <w:rPr>
          <w:rFonts w:eastAsia="Times New Roman"/>
          <w:b w:val="0"/>
          <w:bCs/>
          <w:sz w:val="24"/>
          <w:szCs w:val="24"/>
          <w:lang w:val="lv-LV"/>
        </w:rPr>
        <w:t>k</w:t>
      </w:r>
      <w:proofErr w:type="spellStart"/>
      <w:r w:rsidR="005E248C" w:rsidRPr="005E248C">
        <w:rPr>
          <w:b w:val="0"/>
          <w:bCs/>
          <w:sz w:val="24"/>
          <w:szCs w:val="24"/>
        </w:rPr>
        <w:t>analizācijas</w:t>
      </w:r>
      <w:proofErr w:type="spellEnd"/>
      <w:r w:rsidR="005E248C" w:rsidRPr="005E248C">
        <w:rPr>
          <w:b w:val="0"/>
          <w:bCs/>
          <w:sz w:val="24"/>
          <w:szCs w:val="24"/>
        </w:rPr>
        <w:t xml:space="preserve"> </w:t>
      </w:r>
      <w:proofErr w:type="spellStart"/>
      <w:r w:rsidR="005E248C" w:rsidRPr="005E248C">
        <w:rPr>
          <w:b w:val="0"/>
          <w:bCs/>
          <w:sz w:val="24"/>
          <w:szCs w:val="24"/>
        </w:rPr>
        <w:t>ūdeņu</w:t>
      </w:r>
      <w:proofErr w:type="spellEnd"/>
      <w:r w:rsidR="005E248C" w:rsidRPr="005E248C">
        <w:rPr>
          <w:b w:val="0"/>
          <w:bCs/>
          <w:sz w:val="24"/>
          <w:szCs w:val="24"/>
        </w:rPr>
        <w:t xml:space="preserve"> </w:t>
      </w:r>
      <w:proofErr w:type="spellStart"/>
      <w:r w:rsidR="005E248C" w:rsidRPr="005E248C">
        <w:rPr>
          <w:b w:val="0"/>
          <w:bCs/>
          <w:sz w:val="24"/>
          <w:szCs w:val="24"/>
        </w:rPr>
        <w:t>indikātors</w:t>
      </w:r>
      <w:proofErr w:type="spellEnd"/>
      <w:r w:rsidR="005E248C" w:rsidRPr="005E248C">
        <w:rPr>
          <w:b w:val="0"/>
          <w:bCs/>
          <w:sz w:val="24"/>
          <w:szCs w:val="24"/>
        </w:rPr>
        <w:t xml:space="preserve"> </w:t>
      </w:r>
      <w:proofErr w:type="spellStart"/>
      <w:r w:rsidR="005E248C" w:rsidRPr="005E248C">
        <w:rPr>
          <w:b w:val="0"/>
          <w:bCs/>
          <w:sz w:val="24"/>
          <w:szCs w:val="24"/>
        </w:rPr>
        <w:t>aizmugurējā</w:t>
      </w:r>
      <w:proofErr w:type="spellEnd"/>
      <w:r w:rsidR="005E248C" w:rsidRPr="005E248C">
        <w:rPr>
          <w:b w:val="0"/>
          <w:bCs/>
          <w:sz w:val="24"/>
          <w:szCs w:val="24"/>
        </w:rPr>
        <w:t xml:space="preserve"> </w:t>
      </w:r>
      <w:proofErr w:type="spellStart"/>
      <w:r w:rsidR="005E248C" w:rsidRPr="005E248C">
        <w:rPr>
          <w:b w:val="0"/>
          <w:bCs/>
          <w:sz w:val="24"/>
          <w:szCs w:val="24"/>
        </w:rPr>
        <w:t>tvertnes</w:t>
      </w:r>
      <w:proofErr w:type="spellEnd"/>
      <w:r w:rsidR="005E248C" w:rsidRPr="005E248C">
        <w:rPr>
          <w:b w:val="0"/>
          <w:bCs/>
          <w:sz w:val="24"/>
          <w:szCs w:val="24"/>
        </w:rPr>
        <w:t xml:space="preserve"> </w:t>
      </w:r>
      <w:proofErr w:type="spellStart"/>
      <w:r w:rsidR="005E248C" w:rsidRPr="005E248C">
        <w:rPr>
          <w:b w:val="0"/>
          <w:bCs/>
          <w:sz w:val="24"/>
          <w:szCs w:val="24"/>
        </w:rPr>
        <w:t>vākā</w:t>
      </w:r>
      <w:proofErr w:type="spellEnd"/>
      <w:r w:rsidR="005E248C" w:rsidRPr="005E248C">
        <w:rPr>
          <w:b w:val="0"/>
          <w:bCs/>
          <w:sz w:val="24"/>
          <w:szCs w:val="24"/>
        </w:rPr>
        <w:t xml:space="preserve">, </w:t>
      </w:r>
      <w:proofErr w:type="spellStart"/>
      <w:r w:rsidR="005E248C" w:rsidRPr="005E248C">
        <w:rPr>
          <w:b w:val="0"/>
          <w:bCs/>
          <w:sz w:val="24"/>
          <w:szCs w:val="24"/>
        </w:rPr>
        <w:t>dažādos</w:t>
      </w:r>
      <w:proofErr w:type="spellEnd"/>
      <w:r w:rsidR="005E248C" w:rsidRPr="005E248C">
        <w:rPr>
          <w:b w:val="0"/>
          <w:bCs/>
          <w:sz w:val="24"/>
          <w:szCs w:val="24"/>
        </w:rPr>
        <w:t xml:space="preserve"> </w:t>
      </w:r>
      <w:proofErr w:type="spellStart"/>
      <w:r w:rsidR="005E248C" w:rsidRPr="005E248C">
        <w:rPr>
          <w:b w:val="0"/>
          <w:bCs/>
          <w:sz w:val="24"/>
          <w:szCs w:val="24"/>
        </w:rPr>
        <w:t>līmeņos</w:t>
      </w:r>
      <w:proofErr w:type="spellEnd"/>
      <w:r w:rsidR="005E248C" w:rsidRPr="005E248C">
        <w:rPr>
          <w:b w:val="0"/>
          <w:bCs/>
          <w:sz w:val="24"/>
          <w:szCs w:val="24"/>
        </w:rPr>
        <w:t xml:space="preserve">, </w:t>
      </w:r>
      <w:proofErr w:type="spellStart"/>
      <w:r w:rsidR="005E248C" w:rsidRPr="005E248C">
        <w:rPr>
          <w:b w:val="0"/>
          <w:bCs/>
          <w:sz w:val="24"/>
          <w:szCs w:val="24"/>
        </w:rPr>
        <w:t>jābūt</w:t>
      </w:r>
      <w:proofErr w:type="spellEnd"/>
      <w:r w:rsidR="005E248C" w:rsidRPr="005E248C">
        <w:rPr>
          <w:b w:val="0"/>
          <w:bCs/>
          <w:sz w:val="24"/>
          <w:szCs w:val="24"/>
        </w:rPr>
        <w:t xml:space="preserve"> </w:t>
      </w:r>
      <w:proofErr w:type="spellStart"/>
      <w:r w:rsidR="005E248C" w:rsidRPr="005E248C">
        <w:rPr>
          <w:b w:val="0"/>
          <w:bCs/>
          <w:sz w:val="24"/>
          <w:szCs w:val="24"/>
        </w:rPr>
        <w:t>vairākām</w:t>
      </w:r>
      <w:proofErr w:type="spellEnd"/>
      <w:r w:rsidR="005E248C" w:rsidRPr="005E248C">
        <w:rPr>
          <w:b w:val="0"/>
          <w:bCs/>
          <w:sz w:val="24"/>
          <w:szCs w:val="24"/>
        </w:rPr>
        <w:t xml:space="preserve"> </w:t>
      </w:r>
      <w:proofErr w:type="spellStart"/>
      <w:r w:rsidR="005E248C" w:rsidRPr="005E248C">
        <w:rPr>
          <w:b w:val="0"/>
          <w:bCs/>
          <w:sz w:val="24"/>
          <w:szCs w:val="24"/>
        </w:rPr>
        <w:t>garenām</w:t>
      </w:r>
      <w:proofErr w:type="spellEnd"/>
      <w:r w:rsidR="005E248C" w:rsidRPr="005E248C">
        <w:rPr>
          <w:b w:val="0"/>
          <w:bCs/>
          <w:sz w:val="24"/>
          <w:szCs w:val="24"/>
        </w:rPr>
        <w:t xml:space="preserve"> </w:t>
      </w:r>
      <w:proofErr w:type="spellStart"/>
      <w:r w:rsidR="005E248C" w:rsidRPr="005E248C">
        <w:rPr>
          <w:b w:val="0"/>
          <w:bCs/>
          <w:sz w:val="24"/>
          <w:szCs w:val="24"/>
        </w:rPr>
        <w:t>vizuālās</w:t>
      </w:r>
      <w:proofErr w:type="spellEnd"/>
      <w:r w:rsidR="005E248C" w:rsidRPr="005E248C">
        <w:rPr>
          <w:b w:val="0"/>
          <w:bCs/>
          <w:sz w:val="24"/>
          <w:szCs w:val="24"/>
        </w:rPr>
        <w:t xml:space="preserve"> </w:t>
      </w:r>
      <w:proofErr w:type="spellStart"/>
      <w:r w:rsidR="005E248C" w:rsidRPr="005E248C">
        <w:rPr>
          <w:b w:val="0"/>
          <w:bCs/>
          <w:sz w:val="24"/>
          <w:szCs w:val="24"/>
        </w:rPr>
        <w:t>indikācijas</w:t>
      </w:r>
      <w:proofErr w:type="spellEnd"/>
      <w:r w:rsidR="005E248C" w:rsidRPr="005E248C">
        <w:rPr>
          <w:b w:val="0"/>
          <w:bCs/>
          <w:sz w:val="24"/>
          <w:szCs w:val="24"/>
        </w:rPr>
        <w:t xml:space="preserve"> </w:t>
      </w:r>
      <w:proofErr w:type="spellStart"/>
      <w:r w:rsidR="005E248C" w:rsidRPr="005E248C">
        <w:rPr>
          <w:b w:val="0"/>
          <w:bCs/>
          <w:sz w:val="24"/>
          <w:szCs w:val="24"/>
        </w:rPr>
        <w:t>lūkām</w:t>
      </w:r>
      <w:proofErr w:type="spellEnd"/>
      <w:r w:rsidR="005E248C" w:rsidRPr="005E248C">
        <w:rPr>
          <w:b w:val="0"/>
          <w:bCs/>
          <w:sz w:val="24"/>
          <w:szCs w:val="24"/>
        </w:rPr>
        <w:t xml:space="preserve"> </w:t>
      </w:r>
      <w:proofErr w:type="spellStart"/>
      <w:r w:rsidR="005E248C">
        <w:rPr>
          <w:b w:val="0"/>
          <w:bCs/>
          <w:sz w:val="24"/>
          <w:szCs w:val="24"/>
        </w:rPr>
        <w:t>ar</w:t>
      </w:r>
      <w:proofErr w:type="spellEnd"/>
      <w:r w:rsidR="005E248C">
        <w:rPr>
          <w:b w:val="0"/>
          <w:bCs/>
          <w:sz w:val="24"/>
          <w:szCs w:val="24"/>
        </w:rPr>
        <w:t xml:space="preserve"> </w:t>
      </w:r>
      <w:proofErr w:type="spellStart"/>
      <w:r w:rsidR="005E248C">
        <w:rPr>
          <w:b w:val="0"/>
          <w:bCs/>
          <w:sz w:val="24"/>
          <w:szCs w:val="24"/>
        </w:rPr>
        <w:t>caurspīdīga</w:t>
      </w:r>
      <w:proofErr w:type="spellEnd"/>
      <w:r w:rsidR="005E248C">
        <w:rPr>
          <w:b w:val="0"/>
          <w:bCs/>
          <w:sz w:val="24"/>
          <w:szCs w:val="24"/>
        </w:rPr>
        <w:t xml:space="preserve"> </w:t>
      </w:r>
      <w:proofErr w:type="spellStart"/>
      <w:r w:rsidR="005E248C">
        <w:rPr>
          <w:b w:val="0"/>
          <w:bCs/>
          <w:sz w:val="24"/>
          <w:szCs w:val="24"/>
        </w:rPr>
        <w:t>materiāla</w:t>
      </w:r>
      <w:proofErr w:type="spellEnd"/>
      <w:r w:rsidR="005E248C">
        <w:rPr>
          <w:b w:val="0"/>
          <w:bCs/>
          <w:sz w:val="24"/>
          <w:szCs w:val="24"/>
        </w:rPr>
        <w:t xml:space="preserve"> </w:t>
      </w:r>
      <w:proofErr w:type="spellStart"/>
      <w:r w:rsidR="005E248C">
        <w:rPr>
          <w:b w:val="0"/>
          <w:bCs/>
          <w:sz w:val="24"/>
          <w:szCs w:val="24"/>
        </w:rPr>
        <w:t>stiklu</w:t>
      </w:r>
      <w:proofErr w:type="spellEnd"/>
      <w:r w:rsidR="005E248C">
        <w:rPr>
          <w:b w:val="0"/>
          <w:bCs/>
          <w:sz w:val="24"/>
          <w:szCs w:val="24"/>
          <w:lang w:val="lv-LV"/>
        </w:rPr>
        <w:t xml:space="preserve">. Pasūtītājs </w:t>
      </w:r>
      <w:r>
        <w:rPr>
          <w:b w:val="0"/>
          <w:bCs/>
          <w:sz w:val="24"/>
          <w:szCs w:val="24"/>
          <w:lang w:val="lv-LV"/>
        </w:rPr>
        <w:t xml:space="preserve">uzskata, ka šāda veida lūkas nodrošina labāku redzamību </w:t>
      </w:r>
      <w:r w:rsidR="007F5B6F">
        <w:rPr>
          <w:b w:val="0"/>
          <w:bCs/>
          <w:sz w:val="24"/>
          <w:szCs w:val="24"/>
          <w:lang w:val="lv-LV"/>
        </w:rPr>
        <w:t>un ar mazāku aizsērējuma pakāpi, un tā</w:t>
      </w:r>
      <w:r w:rsidR="007759B9">
        <w:rPr>
          <w:b w:val="0"/>
          <w:bCs/>
          <w:sz w:val="24"/>
          <w:szCs w:val="24"/>
          <w:lang w:val="lv-LV"/>
        </w:rPr>
        <w:t>s</w:t>
      </w:r>
      <w:r w:rsidR="007F5B6F">
        <w:rPr>
          <w:b w:val="0"/>
          <w:bCs/>
          <w:sz w:val="24"/>
          <w:szCs w:val="24"/>
          <w:lang w:val="lv-LV"/>
        </w:rPr>
        <w:t xml:space="preserve"> nav aizstājama</w:t>
      </w:r>
      <w:r w:rsidR="007759B9">
        <w:rPr>
          <w:b w:val="0"/>
          <w:bCs/>
          <w:sz w:val="24"/>
          <w:szCs w:val="24"/>
          <w:lang w:val="lv-LV"/>
        </w:rPr>
        <w:t>s</w:t>
      </w:r>
      <w:r w:rsidR="007F5B6F">
        <w:rPr>
          <w:b w:val="0"/>
          <w:bCs/>
          <w:sz w:val="24"/>
          <w:szCs w:val="24"/>
          <w:lang w:val="lv-LV"/>
        </w:rPr>
        <w:t xml:space="preserve"> ar </w:t>
      </w:r>
      <w:r w:rsidR="007F5B6F" w:rsidRPr="009B63C9">
        <w:rPr>
          <w:rFonts w:eastAsia="Times New Roman"/>
          <w:b w:val="0"/>
          <w:bCs/>
          <w:sz w:val="24"/>
          <w:szCs w:val="24"/>
          <w:lang w:val="lv-LV"/>
        </w:rPr>
        <w:t>standarta apaļās tipa kanal</w:t>
      </w:r>
      <w:r w:rsidR="007F5B6F">
        <w:rPr>
          <w:rFonts w:eastAsia="Times New Roman"/>
          <w:b w:val="0"/>
          <w:bCs/>
          <w:sz w:val="24"/>
          <w:szCs w:val="24"/>
          <w:lang w:val="lv-LV"/>
        </w:rPr>
        <w:t>izācijas ūdens indikācijas lūkām.</w:t>
      </w:r>
    </w:p>
    <w:p w:rsidR="00B269CF" w:rsidRPr="009B63C9" w:rsidRDefault="00B269CF" w:rsidP="00B269CF">
      <w:pPr>
        <w:pStyle w:val="BodyText3"/>
        <w:numPr>
          <w:ilvl w:val="0"/>
          <w:numId w:val="2"/>
        </w:numPr>
        <w:spacing w:before="120" w:line="276" w:lineRule="auto"/>
        <w:jc w:val="both"/>
        <w:rPr>
          <w:rFonts w:eastAsia="Times New Roman"/>
          <w:sz w:val="24"/>
          <w:szCs w:val="24"/>
          <w:lang w:val="lv-LV"/>
        </w:rPr>
      </w:pPr>
      <w:r w:rsidRPr="00B269CF">
        <w:rPr>
          <w:rFonts w:eastAsia="Times New Roman"/>
          <w:sz w:val="24"/>
          <w:szCs w:val="24"/>
          <w:lang w:val="lv-LV"/>
        </w:rPr>
        <w:t>Jautājums:</w:t>
      </w:r>
    </w:p>
    <w:p w:rsidR="009B63C9" w:rsidRDefault="009B63C9" w:rsidP="003A7925">
      <w:pPr>
        <w:spacing w:after="0" w:line="360" w:lineRule="auto"/>
        <w:ind w:firstLine="360"/>
        <w:jc w:val="both"/>
        <w:rPr>
          <w:rFonts w:ascii="Times New Roman" w:eastAsia="Times New Roman" w:hAnsi="Times New Roman" w:cs="Times New Roman"/>
          <w:sz w:val="24"/>
          <w:szCs w:val="24"/>
        </w:rPr>
      </w:pPr>
      <w:r w:rsidRPr="009B63C9">
        <w:rPr>
          <w:rFonts w:ascii="Times New Roman" w:eastAsia="Times New Roman" w:hAnsi="Times New Roman" w:cs="Times New Roman"/>
          <w:sz w:val="24"/>
          <w:szCs w:val="24"/>
        </w:rPr>
        <w:t>Nolikuma tehniskās specifikācijas punkts 3.5.Vakuumiekārta aprīkota ar di</w:t>
      </w:r>
      <w:r w:rsidR="00B269CF">
        <w:rPr>
          <w:rFonts w:ascii="Times New Roman" w:eastAsia="Times New Roman" w:hAnsi="Times New Roman" w:cs="Times New Roman"/>
          <w:sz w:val="24"/>
          <w:szCs w:val="24"/>
        </w:rPr>
        <w:t xml:space="preserve">viem mehāniskiem </w:t>
      </w:r>
      <w:proofErr w:type="spellStart"/>
      <w:r w:rsidR="00B269CF">
        <w:rPr>
          <w:rFonts w:ascii="Times New Roman" w:eastAsia="Times New Roman" w:hAnsi="Times New Roman" w:cs="Times New Roman"/>
          <w:sz w:val="24"/>
          <w:szCs w:val="24"/>
        </w:rPr>
        <w:t>pludiņvārstiem</w:t>
      </w:r>
      <w:proofErr w:type="spellEnd"/>
      <w:r w:rsidRPr="009B63C9">
        <w:rPr>
          <w:rFonts w:ascii="Times New Roman" w:eastAsia="Times New Roman" w:hAnsi="Times New Roman" w:cs="Times New Roman"/>
          <w:sz w:val="24"/>
          <w:szCs w:val="24"/>
        </w:rPr>
        <w:t xml:space="preserve">. Viens </w:t>
      </w:r>
      <w:proofErr w:type="spellStart"/>
      <w:r w:rsidRPr="009B63C9">
        <w:rPr>
          <w:rFonts w:ascii="Times New Roman" w:eastAsia="Times New Roman" w:hAnsi="Times New Roman" w:cs="Times New Roman"/>
          <w:sz w:val="24"/>
          <w:szCs w:val="24"/>
        </w:rPr>
        <w:t>uztādīts</w:t>
      </w:r>
      <w:proofErr w:type="spellEnd"/>
      <w:r w:rsidRPr="009B63C9">
        <w:rPr>
          <w:rFonts w:ascii="Times New Roman" w:eastAsia="Times New Roman" w:hAnsi="Times New Roman" w:cs="Times New Roman"/>
          <w:sz w:val="24"/>
          <w:szCs w:val="24"/>
        </w:rPr>
        <w:t xml:space="preserve"> tvertnē un viens atsevišķā pārplūdes nodalījumā. Vakuuma atbrīvošanas ventilis 0,9 bar. Spiediena drošības ventilis 0,7 bar. Saskaņā ar 2000.gada 18. jūlijā Ministru kabineta noteikumiem Nr. 242 "Noteikumi par vienkāršām spiedtvertnēm", visas tvertnes, kuras pakļautas darba spiedienam, kas ir lielāks par 0,5 bariem tiek atzītas par spiedtvertnēm un tām nepieciešama speciāla pārbaude un specifikācija. Vai ir pieļaujams iestatīt ventili pret </w:t>
      </w:r>
      <w:proofErr w:type="spellStart"/>
      <w:r w:rsidRPr="009B63C9">
        <w:rPr>
          <w:rFonts w:ascii="Times New Roman" w:eastAsia="Times New Roman" w:hAnsi="Times New Roman" w:cs="Times New Roman"/>
          <w:sz w:val="24"/>
          <w:szCs w:val="24"/>
        </w:rPr>
        <w:t>pārspiedienu</w:t>
      </w:r>
      <w:proofErr w:type="spellEnd"/>
      <w:r w:rsidRPr="009B63C9">
        <w:rPr>
          <w:rFonts w:ascii="Times New Roman" w:eastAsia="Times New Roman" w:hAnsi="Times New Roman" w:cs="Times New Roman"/>
          <w:sz w:val="24"/>
          <w:szCs w:val="24"/>
        </w:rPr>
        <w:t xml:space="preserve"> nevis uz 0.7 bariem, bet uz 0.5 bariem?</w:t>
      </w:r>
    </w:p>
    <w:p w:rsidR="00B269CF" w:rsidRPr="003A7925" w:rsidRDefault="00B269CF" w:rsidP="003A7925">
      <w:pPr>
        <w:spacing w:before="100" w:beforeAutospacing="1" w:after="100" w:afterAutospacing="1" w:line="240" w:lineRule="auto"/>
        <w:ind w:firstLine="720"/>
        <w:jc w:val="both"/>
        <w:rPr>
          <w:rFonts w:ascii="Times New Roman" w:eastAsia="Times New Roman" w:hAnsi="Times New Roman" w:cs="Times New Roman"/>
          <w:b/>
          <w:bCs/>
          <w:sz w:val="24"/>
          <w:szCs w:val="24"/>
          <w:u w:val="single"/>
        </w:rPr>
      </w:pPr>
      <w:r w:rsidRPr="003A7925">
        <w:rPr>
          <w:rFonts w:ascii="Times New Roman" w:eastAsia="Times New Roman" w:hAnsi="Times New Roman" w:cs="Times New Roman"/>
          <w:b/>
          <w:bCs/>
          <w:sz w:val="24"/>
          <w:szCs w:val="24"/>
          <w:u w:val="single"/>
        </w:rPr>
        <w:t>Atbilde:</w:t>
      </w:r>
    </w:p>
    <w:p w:rsidR="00B269CF" w:rsidRDefault="00B269CF" w:rsidP="007F5B6F">
      <w:pPr>
        <w:spacing w:after="0" w:line="360" w:lineRule="auto"/>
        <w:ind w:firstLine="360"/>
        <w:jc w:val="both"/>
        <w:rPr>
          <w:rFonts w:asciiTheme="majorBidi" w:hAnsiTheme="majorBidi" w:cstheme="majorBidi"/>
          <w:sz w:val="24"/>
          <w:szCs w:val="24"/>
        </w:rPr>
      </w:pPr>
      <w:r w:rsidRPr="00B269CF">
        <w:rPr>
          <w:rFonts w:asciiTheme="majorBidi" w:eastAsia="Times New Roman" w:hAnsiTheme="majorBidi" w:cstheme="majorBidi"/>
          <w:sz w:val="24"/>
          <w:szCs w:val="24"/>
        </w:rPr>
        <w:t>Pasūtītājs Nolikuma Tehniskajā specifikācijā 3.</w:t>
      </w:r>
      <w:r>
        <w:rPr>
          <w:rFonts w:asciiTheme="majorBidi" w:eastAsia="Times New Roman" w:hAnsiTheme="majorBidi" w:cstheme="majorBidi"/>
          <w:sz w:val="24"/>
          <w:szCs w:val="24"/>
        </w:rPr>
        <w:t>5</w:t>
      </w:r>
      <w:r w:rsidRPr="00B269CF">
        <w:rPr>
          <w:rFonts w:asciiTheme="majorBidi" w:eastAsia="Times New Roman" w:hAnsiTheme="majorBidi" w:cstheme="majorBidi"/>
          <w:sz w:val="24"/>
          <w:szCs w:val="24"/>
        </w:rPr>
        <w:t>. punktā ir norādījis, ka iepirkuma priekšmetam asenizācijas mašīna</w:t>
      </w:r>
      <w:r w:rsidR="003A7925">
        <w:rPr>
          <w:rFonts w:asciiTheme="majorBidi" w:eastAsia="Times New Roman" w:hAnsiTheme="majorBidi" w:cstheme="majorBidi"/>
          <w:sz w:val="24"/>
          <w:szCs w:val="24"/>
        </w:rPr>
        <w:t>s</w:t>
      </w:r>
      <w:r w:rsidRPr="00B269CF">
        <w:rPr>
          <w:rFonts w:asciiTheme="majorBidi" w:eastAsia="Times New Roman" w:hAnsiTheme="majorBidi" w:cstheme="majorBidi"/>
          <w:sz w:val="24"/>
          <w:szCs w:val="24"/>
        </w:rPr>
        <w:t xml:space="preserve">  </w:t>
      </w:r>
      <w:proofErr w:type="spellStart"/>
      <w:r w:rsidR="003A7925">
        <w:rPr>
          <w:rFonts w:asciiTheme="majorBidi" w:eastAsia="Times New Roman" w:hAnsiTheme="majorBidi" w:cstheme="majorBidi"/>
          <w:sz w:val="24"/>
          <w:szCs w:val="24"/>
        </w:rPr>
        <w:t>v</w:t>
      </w:r>
      <w:r w:rsidRPr="000F1969">
        <w:rPr>
          <w:rFonts w:asciiTheme="majorBidi" w:hAnsiTheme="majorBidi" w:cstheme="majorBidi"/>
          <w:sz w:val="24"/>
          <w:szCs w:val="24"/>
        </w:rPr>
        <w:t>akuumiekārta</w:t>
      </w:r>
      <w:r w:rsidR="003A7925">
        <w:rPr>
          <w:rFonts w:asciiTheme="majorBidi" w:hAnsiTheme="majorBidi" w:cstheme="majorBidi"/>
          <w:sz w:val="24"/>
          <w:szCs w:val="24"/>
        </w:rPr>
        <w:t>i</w:t>
      </w:r>
      <w:proofErr w:type="spellEnd"/>
      <w:r w:rsidRPr="000F1969">
        <w:rPr>
          <w:rFonts w:asciiTheme="majorBidi" w:hAnsiTheme="majorBidi" w:cstheme="majorBidi"/>
          <w:sz w:val="24"/>
          <w:szCs w:val="24"/>
        </w:rPr>
        <w:t xml:space="preserve"> </w:t>
      </w:r>
      <w:r w:rsidR="000F1969" w:rsidRPr="000F1969">
        <w:rPr>
          <w:rFonts w:asciiTheme="majorBidi" w:hAnsiTheme="majorBidi" w:cstheme="majorBidi"/>
          <w:sz w:val="24"/>
          <w:szCs w:val="24"/>
        </w:rPr>
        <w:t xml:space="preserve">jābūt </w:t>
      </w:r>
      <w:r w:rsidRPr="000F1969">
        <w:rPr>
          <w:rFonts w:asciiTheme="majorBidi" w:hAnsiTheme="majorBidi" w:cstheme="majorBidi"/>
          <w:sz w:val="24"/>
          <w:szCs w:val="24"/>
        </w:rPr>
        <w:t>aprīkota</w:t>
      </w:r>
      <w:r w:rsidR="000F1969" w:rsidRPr="000F1969">
        <w:rPr>
          <w:rFonts w:asciiTheme="majorBidi" w:hAnsiTheme="majorBidi" w:cstheme="majorBidi"/>
          <w:sz w:val="24"/>
          <w:szCs w:val="24"/>
        </w:rPr>
        <w:t>i</w:t>
      </w:r>
      <w:r w:rsidRPr="000F1969">
        <w:rPr>
          <w:rFonts w:asciiTheme="majorBidi" w:hAnsiTheme="majorBidi" w:cstheme="majorBidi"/>
          <w:sz w:val="24"/>
          <w:szCs w:val="24"/>
        </w:rPr>
        <w:t xml:space="preserve"> ar diviem mehāniskiem </w:t>
      </w:r>
      <w:proofErr w:type="spellStart"/>
      <w:r w:rsidRPr="000F1969">
        <w:rPr>
          <w:rFonts w:asciiTheme="majorBidi" w:hAnsiTheme="majorBidi" w:cstheme="majorBidi"/>
          <w:sz w:val="24"/>
          <w:szCs w:val="24"/>
        </w:rPr>
        <w:t>pludiņvārstiem</w:t>
      </w:r>
      <w:proofErr w:type="spellEnd"/>
      <w:r w:rsidRPr="000F1969">
        <w:rPr>
          <w:rFonts w:asciiTheme="majorBidi" w:hAnsiTheme="majorBidi" w:cstheme="majorBidi"/>
          <w:sz w:val="24"/>
          <w:szCs w:val="24"/>
        </w:rPr>
        <w:t xml:space="preserve">. Viens uzstādīts tvertnē un viens atsevišķā pārplūdes nodalījumā. Vakuuma </w:t>
      </w:r>
      <w:r w:rsidRPr="000F1969">
        <w:rPr>
          <w:rFonts w:asciiTheme="majorBidi" w:hAnsiTheme="majorBidi" w:cstheme="majorBidi"/>
          <w:sz w:val="24"/>
          <w:szCs w:val="24"/>
        </w:rPr>
        <w:lastRenderedPageBreak/>
        <w:t>atbrīvošanas ventilis 0,9 bar. Spiediena drošības ventilis 0,7 bar.”</w:t>
      </w:r>
      <w:r w:rsidR="000F1969" w:rsidRPr="000F1969">
        <w:rPr>
          <w:b/>
          <w:bCs/>
          <w:sz w:val="24"/>
          <w:szCs w:val="24"/>
        </w:rPr>
        <w:t xml:space="preserve"> </w:t>
      </w:r>
      <w:r w:rsidR="000F1969" w:rsidRPr="000F1969">
        <w:rPr>
          <w:rFonts w:asciiTheme="majorBidi" w:hAnsiTheme="majorBidi" w:cstheme="majorBidi"/>
          <w:sz w:val="24"/>
          <w:szCs w:val="24"/>
        </w:rPr>
        <w:t xml:space="preserve">Pasūtītājs uzskata, </w:t>
      </w:r>
      <w:r w:rsidR="000F1969">
        <w:rPr>
          <w:rFonts w:asciiTheme="majorBidi" w:hAnsiTheme="majorBidi" w:cstheme="majorBidi"/>
          <w:sz w:val="24"/>
          <w:szCs w:val="24"/>
        </w:rPr>
        <w:t>ka, lai iepirkuma priekšmets - asenizācijas mašīna spētu kvalitatīvi tai paredzētās funkcijas, tad tai ir jāatbilst  3.5. punktā minētajām pra</w:t>
      </w:r>
      <w:r w:rsidR="007F5B6F">
        <w:rPr>
          <w:rFonts w:asciiTheme="majorBidi" w:hAnsiTheme="majorBidi" w:cstheme="majorBidi"/>
          <w:sz w:val="24"/>
          <w:szCs w:val="24"/>
        </w:rPr>
        <w:t xml:space="preserve">sībām un nav pieļaujams </w:t>
      </w:r>
      <w:r w:rsidR="007F5B6F" w:rsidRPr="009B63C9">
        <w:rPr>
          <w:rFonts w:ascii="Times New Roman" w:eastAsia="Times New Roman" w:hAnsi="Times New Roman" w:cs="Times New Roman"/>
          <w:sz w:val="24"/>
          <w:szCs w:val="24"/>
        </w:rPr>
        <w:t xml:space="preserve">iestatīt ventili pret </w:t>
      </w:r>
      <w:proofErr w:type="spellStart"/>
      <w:r w:rsidR="007F5B6F" w:rsidRPr="009B63C9">
        <w:rPr>
          <w:rFonts w:ascii="Times New Roman" w:eastAsia="Times New Roman" w:hAnsi="Times New Roman" w:cs="Times New Roman"/>
          <w:sz w:val="24"/>
          <w:szCs w:val="24"/>
        </w:rPr>
        <w:t>pārspiedienu</w:t>
      </w:r>
      <w:proofErr w:type="spellEnd"/>
      <w:r w:rsidR="007F5B6F" w:rsidRPr="009B63C9">
        <w:rPr>
          <w:rFonts w:ascii="Times New Roman" w:eastAsia="Times New Roman" w:hAnsi="Times New Roman" w:cs="Times New Roman"/>
          <w:sz w:val="24"/>
          <w:szCs w:val="24"/>
        </w:rPr>
        <w:t xml:space="preserve"> </w:t>
      </w:r>
      <w:r w:rsidR="007F5B6F">
        <w:rPr>
          <w:rFonts w:ascii="Times New Roman" w:eastAsia="Times New Roman" w:hAnsi="Times New Roman" w:cs="Times New Roman"/>
          <w:sz w:val="24"/>
          <w:szCs w:val="24"/>
        </w:rPr>
        <w:t>uz 0.5 bar.</w:t>
      </w:r>
    </w:p>
    <w:p w:rsidR="00B269CF" w:rsidRPr="000F1969" w:rsidRDefault="000F1969" w:rsidP="000F1969">
      <w:pPr>
        <w:pStyle w:val="ListParagraph"/>
        <w:numPr>
          <w:ilvl w:val="0"/>
          <w:numId w:val="2"/>
        </w:num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Jautājums:</w:t>
      </w:r>
    </w:p>
    <w:p w:rsidR="009B63C9" w:rsidRDefault="009B63C9" w:rsidP="003A7925">
      <w:pPr>
        <w:spacing w:after="0" w:line="360" w:lineRule="auto"/>
        <w:jc w:val="both"/>
        <w:rPr>
          <w:rFonts w:ascii="Times New Roman" w:eastAsia="Times New Roman" w:hAnsi="Times New Roman" w:cs="Times New Roman"/>
          <w:sz w:val="24"/>
          <w:szCs w:val="24"/>
        </w:rPr>
      </w:pPr>
      <w:r w:rsidRPr="009B63C9">
        <w:rPr>
          <w:rFonts w:ascii="Times New Roman" w:eastAsia="Times New Roman" w:hAnsi="Times New Roman" w:cs="Times New Roman"/>
          <w:sz w:val="24"/>
          <w:szCs w:val="24"/>
        </w:rPr>
        <w:t>Nolikuma tehniskās specifikācijas punkts 3.7. Sūknim jābūt uzstādītam iekārtas priekšpusē izolētā nodalījumā, un aprīkotam ar efektīvu dzesēšanas sistēmu un skaņas slāpētāju. Kādēļ jāuzstāda vakuumsūknis izolētā nodalījumā? Tas pasliktinās sūkņa dzesēšanas procesu. Vai ir pieļaujams uzstādīt vakuumsūkni vaļējā veidā, bez izolētas kastes?</w:t>
      </w:r>
    </w:p>
    <w:p w:rsidR="000F1969" w:rsidRPr="003A7925" w:rsidRDefault="000F1969" w:rsidP="003A7925">
      <w:pPr>
        <w:ind w:firstLine="720"/>
        <w:rPr>
          <w:u w:val="single"/>
        </w:rPr>
      </w:pPr>
      <w:r w:rsidRPr="003A7925">
        <w:rPr>
          <w:rFonts w:asciiTheme="majorBidi" w:hAnsiTheme="majorBidi" w:cstheme="majorBidi"/>
          <w:b/>
          <w:bCs/>
          <w:sz w:val="24"/>
          <w:szCs w:val="24"/>
          <w:u w:val="single"/>
        </w:rPr>
        <w:t>Atbilde:</w:t>
      </w:r>
      <w:r w:rsidRPr="003A7925">
        <w:rPr>
          <w:u w:val="single"/>
        </w:rPr>
        <w:t xml:space="preserve"> </w:t>
      </w:r>
    </w:p>
    <w:p w:rsidR="009B63C9" w:rsidRDefault="000F1969" w:rsidP="003A7925">
      <w:pPr>
        <w:spacing w:after="0" w:line="360" w:lineRule="auto"/>
        <w:jc w:val="both"/>
        <w:rPr>
          <w:rFonts w:asciiTheme="majorBidi" w:hAnsiTheme="majorBidi" w:cstheme="majorBidi"/>
          <w:sz w:val="24"/>
          <w:szCs w:val="24"/>
        </w:rPr>
      </w:pPr>
      <w:r w:rsidRPr="00B269CF">
        <w:rPr>
          <w:rFonts w:asciiTheme="majorBidi" w:eastAsia="Times New Roman" w:hAnsiTheme="majorBidi" w:cstheme="majorBidi"/>
          <w:sz w:val="24"/>
          <w:szCs w:val="24"/>
        </w:rPr>
        <w:t>Pasūtītājs Nolikuma Tehniskajā specifikācijā 3.</w:t>
      </w:r>
      <w:r>
        <w:rPr>
          <w:rFonts w:asciiTheme="majorBidi" w:eastAsia="Times New Roman" w:hAnsiTheme="majorBidi" w:cstheme="majorBidi"/>
          <w:sz w:val="24"/>
          <w:szCs w:val="24"/>
        </w:rPr>
        <w:t>7</w:t>
      </w:r>
      <w:r w:rsidRPr="00B269CF">
        <w:rPr>
          <w:rFonts w:asciiTheme="majorBidi" w:eastAsia="Times New Roman" w:hAnsiTheme="majorBidi" w:cstheme="majorBidi"/>
          <w:sz w:val="24"/>
          <w:szCs w:val="24"/>
        </w:rPr>
        <w:t xml:space="preserve">. punktā ir norādījis, ka iepirkuma priekšmetam </w:t>
      </w:r>
      <w:r>
        <w:rPr>
          <w:rFonts w:asciiTheme="majorBidi" w:eastAsia="Times New Roman" w:hAnsiTheme="majorBidi" w:cstheme="majorBidi"/>
          <w:sz w:val="24"/>
          <w:szCs w:val="24"/>
        </w:rPr>
        <w:t xml:space="preserve">- </w:t>
      </w:r>
      <w:r w:rsidRPr="00B269CF">
        <w:rPr>
          <w:rFonts w:asciiTheme="majorBidi" w:eastAsia="Times New Roman" w:hAnsiTheme="majorBidi" w:cstheme="majorBidi"/>
          <w:sz w:val="24"/>
          <w:szCs w:val="24"/>
        </w:rPr>
        <w:t>asenizācijas mašīnai</w:t>
      </w:r>
      <w:r w:rsidRPr="000F1969">
        <w:rPr>
          <w:rFonts w:asciiTheme="majorBidi" w:hAnsiTheme="majorBidi" w:cstheme="majorBidi"/>
          <w:sz w:val="24"/>
          <w:szCs w:val="24"/>
        </w:rPr>
        <w:t xml:space="preserve"> </w:t>
      </w:r>
      <w:r>
        <w:rPr>
          <w:rFonts w:asciiTheme="majorBidi" w:hAnsiTheme="majorBidi" w:cstheme="majorBidi"/>
          <w:sz w:val="24"/>
          <w:szCs w:val="24"/>
        </w:rPr>
        <w:t>jābūt aprīkotam ar sū</w:t>
      </w:r>
      <w:r w:rsidRPr="000F1969">
        <w:rPr>
          <w:rFonts w:asciiTheme="majorBidi" w:hAnsiTheme="majorBidi" w:cstheme="majorBidi"/>
          <w:sz w:val="24"/>
          <w:szCs w:val="24"/>
        </w:rPr>
        <w:t>kni</w:t>
      </w:r>
      <w:r>
        <w:rPr>
          <w:rFonts w:asciiTheme="majorBidi" w:hAnsiTheme="majorBidi" w:cstheme="majorBidi"/>
          <w:sz w:val="24"/>
          <w:szCs w:val="24"/>
        </w:rPr>
        <w:t>,</w:t>
      </w:r>
      <w:r w:rsidRPr="000F1969">
        <w:rPr>
          <w:rFonts w:asciiTheme="majorBidi" w:hAnsiTheme="majorBidi" w:cstheme="majorBidi"/>
          <w:sz w:val="24"/>
          <w:szCs w:val="24"/>
        </w:rPr>
        <w:t xml:space="preserve"> </w:t>
      </w:r>
      <w:r>
        <w:rPr>
          <w:rFonts w:asciiTheme="majorBidi" w:hAnsiTheme="majorBidi" w:cstheme="majorBidi"/>
          <w:sz w:val="24"/>
          <w:szCs w:val="24"/>
        </w:rPr>
        <w:t xml:space="preserve">kurš </w:t>
      </w:r>
      <w:r w:rsidRPr="000F1969">
        <w:rPr>
          <w:rFonts w:asciiTheme="majorBidi" w:hAnsiTheme="majorBidi" w:cstheme="majorBidi"/>
          <w:sz w:val="24"/>
          <w:szCs w:val="24"/>
        </w:rPr>
        <w:t>uzstādītam iekārtas priekšpusē</w:t>
      </w:r>
      <w:r>
        <w:rPr>
          <w:rFonts w:asciiTheme="majorBidi" w:hAnsiTheme="majorBidi" w:cstheme="majorBidi"/>
          <w:sz w:val="24"/>
          <w:szCs w:val="24"/>
        </w:rPr>
        <w:t xml:space="preserve"> izolētā nodalījumā un aprīkots</w:t>
      </w:r>
      <w:r w:rsidRPr="000F1969">
        <w:rPr>
          <w:rFonts w:asciiTheme="majorBidi" w:hAnsiTheme="majorBidi" w:cstheme="majorBidi"/>
          <w:sz w:val="24"/>
          <w:szCs w:val="24"/>
        </w:rPr>
        <w:t xml:space="preserve"> ar efektīvu dzesēšanas sistēmu un skaņas slāpētāju. Hidrauliskais </w:t>
      </w:r>
      <w:proofErr w:type="spellStart"/>
      <w:r w:rsidRPr="000F1969">
        <w:rPr>
          <w:rFonts w:asciiTheme="majorBidi" w:hAnsiTheme="majorBidi" w:cstheme="majorBidi"/>
          <w:sz w:val="24"/>
          <w:szCs w:val="24"/>
        </w:rPr>
        <w:t>pievads</w:t>
      </w:r>
      <w:proofErr w:type="spellEnd"/>
      <w:r w:rsidRPr="000F1969">
        <w:rPr>
          <w:rFonts w:asciiTheme="majorBidi" w:hAnsiTheme="majorBidi" w:cstheme="majorBidi"/>
          <w:sz w:val="24"/>
          <w:szCs w:val="24"/>
        </w:rPr>
        <w:t xml:space="preserve">. Gaisa injekcijas dzesēšana bez ūdens un </w:t>
      </w:r>
      <w:proofErr w:type="spellStart"/>
      <w:r w:rsidRPr="000F1969">
        <w:rPr>
          <w:rFonts w:asciiTheme="majorBidi" w:hAnsiTheme="majorBidi" w:cstheme="majorBidi"/>
          <w:sz w:val="24"/>
          <w:szCs w:val="24"/>
        </w:rPr>
        <w:t>siltummaiņas</w:t>
      </w:r>
      <w:proofErr w:type="spellEnd"/>
      <w:r w:rsidRPr="000F1969">
        <w:rPr>
          <w:rFonts w:asciiTheme="majorBidi" w:hAnsiTheme="majorBidi" w:cstheme="majorBidi"/>
          <w:sz w:val="24"/>
          <w:szCs w:val="24"/>
        </w:rPr>
        <w:t xml:space="preserve"> elementiem. Pneimatiska vakuuma pārslēgšana „iesūkšana/ spiediens”. Jānodrošina automātiska </w:t>
      </w:r>
      <w:proofErr w:type="spellStart"/>
      <w:r w:rsidRPr="000F1969">
        <w:rPr>
          <w:rFonts w:asciiTheme="majorBidi" w:hAnsiTheme="majorBidi" w:cstheme="majorBidi"/>
          <w:sz w:val="24"/>
          <w:szCs w:val="24"/>
        </w:rPr>
        <w:t>apgriezienu</w:t>
      </w:r>
      <w:proofErr w:type="spellEnd"/>
      <w:r w:rsidRPr="000F1969">
        <w:rPr>
          <w:rFonts w:asciiTheme="majorBidi" w:hAnsiTheme="majorBidi" w:cstheme="majorBidi"/>
          <w:sz w:val="24"/>
          <w:szCs w:val="24"/>
        </w:rPr>
        <w:t xml:space="preserve"> samazināšana, lai pasargātu vakuuma sūkni palaišanas laikā. Pirms vakuuma sūkņa jābūt maināmam filtram. Jābūt aizsardzības sistēmai pret nogulšņu un dūņu iesūkšanu vakuuma sūknī un tvertnes pārplūšanu. Sūknim paredzēt kondensāta atdalītāju.</w:t>
      </w:r>
    </w:p>
    <w:p w:rsidR="000F1969" w:rsidRDefault="000F1969" w:rsidP="003A7925">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Pasūtītājs uzskata, ka </w:t>
      </w:r>
      <w:r w:rsidR="003A7925">
        <w:rPr>
          <w:rFonts w:asciiTheme="majorBidi" w:hAnsiTheme="majorBidi" w:cstheme="majorBidi"/>
          <w:sz w:val="24"/>
          <w:szCs w:val="24"/>
        </w:rPr>
        <w:t xml:space="preserve">izolēts nodalījums nepasliktina kvalitatīva sūkņa dzesēšanas procesu, turklāt tam jābūt aprīkotam ar </w:t>
      </w:r>
      <w:r w:rsidR="003A7925" w:rsidRPr="000F1969">
        <w:rPr>
          <w:rFonts w:asciiTheme="majorBidi" w:hAnsiTheme="majorBidi" w:cstheme="majorBidi"/>
          <w:sz w:val="24"/>
          <w:szCs w:val="24"/>
        </w:rPr>
        <w:t>efektīvu dzesēšanas sistēmu un skaņas slāpētāju</w:t>
      </w:r>
      <w:r w:rsidR="003A7925">
        <w:rPr>
          <w:rFonts w:asciiTheme="majorBidi" w:hAnsiTheme="majorBidi" w:cstheme="majorBidi"/>
          <w:sz w:val="24"/>
          <w:szCs w:val="24"/>
        </w:rPr>
        <w:t>, tādēļ nav pieļaujama uzstādīt vakumsūkni vaļējā veidā.</w:t>
      </w:r>
    </w:p>
    <w:p w:rsidR="003A7925" w:rsidRDefault="003A7925" w:rsidP="003A7925">
      <w:pPr>
        <w:tabs>
          <w:tab w:val="left" w:pos="993"/>
        </w:tabs>
        <w:suppressAutoHyphen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3A7925">
        <w:rPr>
          <w:rFonts w:asciiTheme="majorBidi" w:hAnsiTheme="majorBidi" w:cstheme="majorBidi"/>
          <w:sz w:val="24"/>
          <w:szCs w:val="24"/>
        </w:rPr>
        <w:t>Pasūtītājs vēlas informēt, ka iesniedzot piedāvājumu Pretendents apliecina, ka piedāvājums atbilst Nolikumā minētajām prasībām</w:t>
      </w:r>
      <w:r>
        <w:rPr>
          <w:rFonts w:asciiTheme="majorBidi" w:hAnsiTheme="majorBidi" w:cstheme="majorBidi"/>
          <w:sz w:val="24"/>
          <w:szCs w:val="24"/>
        </w:rPr>
        <w:t>,</w:t>
      </w:r>
      <w:r w:rsidRPr="003A7925">
        <w:rPr>
          <w:rFonts w:asciiTheme="majorBidi" w:hAnsiTheme="majorBidi" w:cstheme="majorBidi"/>
          <w:sz w:val="24"/>
          <w:szCs w:val="24"/>
        </w:rPr>
        <w:t xml:space="preserve"> un Tehniskais piedāvājums ir sagatavots saskaņā ar Tehniskajā specifikācijas nosacījumiem. Pretendents, </w:t>
      </w:r>
      <w:r>
        <w:rPr>
          <w:rFonts w:asciiTheme="majorBidi" w:hAnsiTheme="majorBidi" w:cstheme="majorBidi"/>
          <w:sz w:val="24"/>
          <w:szCs w:val="24"/>
        </w:rPr>
        <w:t>iesniedzot Tehnisko piedāvājum</w:t>
      </w:r>
      <w:r w:rsidR="00726EBD">
        <w:rPr>
          <w:rFonts w:asciiTheme="majorBidi" w:hAnsiTheme="majorBidi" w:cstheme="majorBidi"/>
          <w:sz w:val="24"/>
          <w:szCs w:val="24"/>
        </w:rPr>
        <w:t>u, sniedz apliecinājumu par iepirkuma dokumentos noteikto prasību izpildi.</w:t>
      </w:r>
      <w:bookmarkStart w:id="0" w:name="_GoBack"/>
      <w:bookmarkEnd w:id="0"/>
    </w:p>
    <w:p w:rsidR="003A7925" w:rsidRDefault="003A7925" w:rsidP="003A7925">
      <w:pPr>
        <w:tabs>
          <w:tab w:val="left" w:pos="993"/>
        </w:tabs>
        <w:suppressAutoHyphens/>
        <w:spacing w:after="0" w:line="360" w:lineRule="auto"/>
        <w:jc w:val="both"/>
        <w:rPr>
          <w:rFonts w:asciiTheme="majorBidi" w:hAnsiTheme="majorBidi" w:cstheme="majorBidi"/>
          <w:sz w:val="24"/>
          <w:szCs w:val="24"/>
        </w:rPr>
      </w:pPr>
    </w:p>
    <w:p w:rsidR="003A7925" w:rsidRDefault="003A7925" w:rsidP="003A7925">
      <w:pPr>
        <w:tabs>
          <w:tab w:val="left" w:pos="993"/>
        </w:tabs>
        <w:suppressAutoHyphens/>
        <w:spacing w:after="0" w:line="240" w:lineRule="auto"/>
        <w:jc w:val="both"/>
        <w:rPr>
          <w:rFonts w:asciiTheme="majorBidi" w:hAnsiTheme="majorBidi" w:cstheme="majorBidi"/>
          <w:sz w:val="24"/>
          <w:szCs w:val="24"/>
        </w:rPr>
      </w:pPr>
    </w:p>
    <w:p w:rsidR="003A7925" w:rsidRDefault="003A7925" w:rsidP="003A7925">
      <w:pPr>
        <w:tabs>
          <w:tab w:val="left" w:pos="993"/>
        </w:tabs>
        <w:suppressAutoHyphens/>
        <w:spacing w:after="0" w:line="240" w:lineRule="auto"/>
        <w:jc w:val="both"/>
        <w:rPr>
          <w:rFonts w:asciiTheme="majorBidi" w:hAnsiTheme="majorBidi" w:cstheme="majorBidi"/>
          <w:sz w:val="24"/>
          <w:szCs w:val="24"/>
        </w:rPr>
      </w:pPr>
      <w:r>
        <w:rPr>
          <w:rFonts w:asciiTheme="majorBidi" w:hAnsiTheme="majorBidi" w:cstheme="majorBidi"/>
          <w:sz w:val="24"/>
          <w:szCs w:val="24"/>
        </w:rPr>
        <w:t>Ar cieņu</w:t>
      </w:r>
    </w:p>
    <w:p w:rsidR="003A7925" w:rsidRDefault="003A7925" w:rsidP="003A7925">
      <w:pPr>
        <w:tabs>
          <w:tab w:val="left" w:pos="993"/>
        </w:tabs>
        <w:suppressAutoHyphens/>
        <w:spacing w:after="0" w:line="240" w:lineRule="auto"/>
        <w:jc w:val="both"/>
        <w:rPr>
          <w:rFonts w:asciiTheme="majorBidi" w:hAnsiTheme="majorBidi" w:cstheme="majorBidi"/>
          <w:sz w:val="24"/>
          <w:szCs w:val="24"/>
        </w:rPr>
      </w:pPr>
      <w:r>
        <w:rPr>
          <w:rFonts w:asciiTheme="majorBidi" w:hAnsiTheme="majorBidi" w:cstheme="majorBidi"/>
          <w:sz w:val="24"/>
          <w:szCs w:val="24"/>
        </w:rPr>
        <w:t>SIA “DOBELES ŪDENS”</w:t>
      </w:r>
    </w:p>
    <w:p w:rsidR="003A7925" w:rsidRPr="003A7925" w:rsidRDefault="003A7925" w:rsidP="007759B9">
      <w:pPr>
        <w:tabs>
          <w:tab w:val="left" w:pos="993"/>
        </w:tabs>
        <w:suppressAutoHyphens/>
        <w:spacing w:after="0" w:line="240" w:lineRule="auto"/>
        <w:jc w:val="both"/>
        <w:rPr>
          <w:rFonts w:asciiTheme="majorBidi" w:hAnsiTheme="majorBidi" w:cstheme="majorBidi"/>
          <w:sz w:val="24"/>
          <w:szCs w:val="24"/>
        </w:rPr>
      </w:pPr>
      <w:r>
        <w:rPr>
          <w:rFonts w:asciiTheme="majorBidi" w:hAnsiTheme="majorBidi" w:cstheme="majorBidi"/>
          <w:sz w:val="24"/>
          <w:szCs w:val="24"/>
        </w:rPr>
        <w:t>Iepirkuma komisijas vadītāja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7759B9">
        <w:rPr>
          <w:rFonts w:asciiTheme="majorBidi" w:hAnsiTheme="majorBidi" w:cstheme="majorBidi"/>
          <w:i/>
          <w:iCs/>
          <w:sz w:val="24"/>
          <w:szCs w:val="24"/>
        </w:rPr>
        <w:t>paraksts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Sanita </w:t>
      </w:r>
      <w:proofErr w:type="spellStart"/>
      <w:r>
        <w:rPr>
          <w:rFonts w:asciiTheme="majorBidi" w:hAnsiTheme="majorBidi" w:cstheme="majorBidi"/>
          <w:sz w:val="24"/>
          <w:szCs w:val="24"/>
        </w:rPr>
        <w:t>Bēma</w:t>
      </w:r>
      <w:proofErr w:type="spellEnd"/>
    </w:p>
    <w:p w:rsidR="003A7925" w:rsidRPr="003A7925" w:rsidRDefault="003A7925" w:rsidP="003A7925">
      <w:pPr>
        <w:jc w:val="both"/>
        <w:rPr>
          <w:rFonts w:asciiTheme="majorBidi" w:hAnsiTheme="majorBidi" w:cstheme="majorBidi"/>
          <w:sz w:val="24"/>
          <w:szCs w:val="24"/>
        </w:rPr>
      </w:pPr>
    </w:p>
    <w:sectPr w:rsidR="003A7925" w:rsidRPr="003A7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D7116"/>
    <w:multiLevelType w:val="hybridMultilevel"/>
    <w:tmpl w:val="A7DC0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D3299B"/>
    <w:multiLevelType w:val="multilevel"/>
    <w:tmpl w:val="0809001F"/>
    <w:lvl w:ilvl="0">
      <w:start w:val="1"/>
      <w:numFmt w:val="decimal"/>
      <w:lvlText w:val="%1."/>
      <w:lvlJc w:val="left"/>
      <w:pPr>
        <w:ind w:left="360" w:hanging="360"/>
      </w:pPr>
      <w:rPr>
        <w:rFonts w:hint="default"/>
        <w:b/>
        <w:bCs/>
        <w:strike w:val="0"/>
        <w:color w:val="auto"/>
      </w:rPr>
    </w:lvl>
    <w:lvl w:ilvl="1">
      <w:start w:val="1"/>
      <w:numFmt w:val="decimal"/>
      <w:lvlText w:val="%1.%2."/>
      <w:lvlJc w:val="left"/>
      <w:pPr>
        <w:ind w:left="716" w:hanging="432"/>
      </w:pPr>
      <w:rPr>
        <w:rFonts w:hint="default"/>
        <w:b w:val="0"/>
        <w:bCs/>
        <w:caps w:val="0"/>
        <w:smallCaps w:val="0"/>
        <w:strike w:val="0"/>
        <w:dstrike w:val="0"/>
        <w:vanish w:val="0"/>
        <w:color w:val="auto"/>
        <w:position w:val="0"/>
        <w:sz w:val="24"/>
        <w:vertAlign w:val="baseline"/>
      </w:rPr>
    </w:lvl>
    <w:lvl w:ilvl="2">
      <w:start w:val="1"/>
      <w:numFmt w:val="decimal"/>
      <w:lvlText w:val="%1.%2.%3."/>
      <w:lvlJc w:val="left"/>
      <w:pPr>
        <w:ind w:left="1224" w:hanging="504"/>
      </w:pPr>
      <w:rPr>
        <w:b w:val="0"/>
        <w:bCs w:val="0"/>
        <w:strike w:val="0"/>
        <w:color w:val="auto"/>
        <w:sz w:val="24"/>
        <w:szCs w:val="24"/>
      </w:rPr>
    </w:lvl>
    <w:lvl w:ilvl="3">
      <w:start w:val="1"/>
      <w:numFmt w:val="decimal"/>
      <w:lvlText w:val="%1.%2.%3.%4."/>
      <w:lvlJc w:val="left"/>
      <w:pPr>
        <w:ind w:left="1728" w:hanging="648"/>
      </w:pPr>
      <w:rPr>
        <w:b w:val="0"/>
        <w:bCs w:val="0"/>
        <w:color w:val="auto"/>
      </w:rPr>
    </w:lvl>
    <w:lvl w:ilvl="4">
      <w:start w:val="1"/>
      <w:numFmt w:val="decimal"/>
      <w:lvlText w:val="%1.%2.%3.%4.%5."/>
      <w:lvlJc w:val="left"/>
      <w:pPr>
        <w:ind w:left="2232" w:hanging="792"/>
      </w:pPr>
      <w:rPr>
        <w:b w:val="0"/>
        <w:bCs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CB91BF8"/>
    <w:multiLevelType w:val="multilevel"/>
    <w:tmpl w:val="398C2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58"/>
    <w:rsid w:val="00092958"/>
    <w:rsid w:val="000F1969"/>
    <w:rsid w:val="003A7925"/>
    <w:rsid w:val="005E248C"/>
    <w:rsid w:val="00726EBD"/>
    <w:rsid w:val="007759B9"/>
    <w:rsid w:val="007F5B6F"/>
    <w:rsid w:val="009B63C9"/>
    <w:rsid w:val="00B00EC1"/>
    <w:rsid w:val="00B269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D2FB6-A7AB-41F4-AAC4-793C052B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9B63C9"/>
    <w:pPr>
      <w:spacing w:after="0" w:line="240" w:lineRule="auto"/>
      <w:jc w:val="center"/>
    </w:pPr>
    <w:rPr>
      <w:rFonts w:ascii="Times New Roman" w:eastAsia="Calibri" w:hAnsi="Times New Roman" w:cs="Times New Roman"/>
      <w:b/>
      <w:sz w:val="20"/>
      <w:szCs w:val="20"/>
      <w:lang w:val="fr-BE" w:eastAsia="x-none"/>
    </w:rPr>
  </w:style>
  <w:style w:type="character" w:customStyle="1" w:styleId="SubtitleChar">
    <w:name w:val="Subtitle Char"/>
    <w:basedOn w:val="DefaultParagraphFont"/>
    <w:link w:val="Subtitle"/>
    <w:uiPriority w:val="99"/>
    <w:rsid w:val="009B63C9"/>
    <w:rPr>
      <w:rFonts w:ascii="Times New Roman" w:eastAsia="Calibri" w:hAnsi="Times New Roman" w:cs="Times New Roman"/>
      <w:b/>
      <w:sz w:val="20"/>
      <w:szCs w:val="20"/>
      <w:lang w:val="fr-BE" w:eastAsia="x-none"/>
    </w:rPr>
  </w:style>
  <w:style w:type="paragraph" w:styleId="BodyText3">
    <w:name w:val="Body Text 3"/>
    <w:basedOn w:val="Normal"/>
    <w:link w:val="BodyText3Char"/>
    <w:uiPriority w:val="99"/>
    <w:rsid w:val="009B63C9"/>
    <w:pPr>
      <w:spacing w:after="120" w:line="240" w:lineRule="auto"/>
    </w:pPr>
    <w:rPr>
      <w:rFonts w:ascii="Times New Roman" w:eastAsia="Calibri" w:hAnsi="Times New Roman" w:cs="Times New Roman"/>
      <w:b/>
      <w:sz w:val="16"/>
      <w:szCs w:val="16"/>
      <w:lang w:val="x-none" w:eastAsia="lv-LV"/>
    </w:rPr>
  </w:style>
  <w:style w:type="character" w:customStyle="1" w:styleId="BodyText3Char">
    <w:name w:val="Body Text 3 Char"/>
    <w:basedOn w:val="DefaultParagraphFont"/>
    <w:link w:val="BodyText3"/>
    <w:uiPriority w:val="99"/>
    <w:rsid w:val="009B63C9"/>
    <w:rPr>
      <w:rFonts w:ascii="Times New Roman" w:eastAsia="Calibri" w:hAnsi="Times New Roman" w:cs="Times New Roman"/>
      <w:b/>
      <w:sz w:val="16"/>
      <w:szCs w:val="16"/>
      <w:lang w:val="x-none" w:eastAsia="lv-LV"/>
    </w:rPr>
  </w:style>
  <w:style w:type="paragraph" w:styleId="ListParagraph">
    <w:name w:val="List Paragraph"/>
    <w:basedOn w:val="Normal"/>
    <w:uiPriority w:val="34"/>
    <w:qFormat/>
    <w:rsid w:val="000F1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Udens Vads</dc:creator>
  <cp:keywords/>
  <dc:description/>
  <cp:lastModifiedBy>Udens Vads</cp:lastModifiedBy>
  <cp:revision>3</cp:revision>
  <dcterms:created xsi:type="dcterms:W3CDTF">2015-11-20T13:45:00Z</dcterms:created>
  <dcterms:modified xsi:type="dcterms:W3CDTF">2015-11-20T13:59:00Z</dcterms:modified>
</cp:coreProperties>
</file>