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EF" w:rsidRDefault="003966EF" w:rsidP="003966EF">
      <w:pPr>
        <w:pStyle w:val="NormalWeb"/>
        <w:jc w:val="both"/>
      </w:pPr>
      <w:r>
        <w:t xml:space="preserve">Ar šo sniedzam atbildes un skaidrojumu uz Ieinteresētā piegādātāja  jautājumiem par atklātā konkursa </w:t>
      </w:r>
      <w:r w:rsidRPr="00354165">
        <w:t>„</w:t>
      </w:r>
      <w:r>
        <w:t>Jaunas asenizācijas mašīnas iegāde</w:t>
      </w:r>
      <w:r w:rsidRPr="00E000C8">
        <w:t>”</w:t>
      </w:r>
      <w:r>
        <w:t xml:space="preserve"> </w:t>
      </w:r>
      <w:r>
        <w:rPr>
          <w:bCs/>
        </w:rPr>
        <w:t>(ID Nr. DŪ 2018/1) nolikumu:</w:t>
      </w:r>
    </w:p>
    <w:tbl>
      <w:tblPr>
        <w:tblStyle w:val="TableGrid"/>
        <w:tblW w:w="0" w:type="auto"/>
        <w:tblLook w:val="04A0" w:firstRow="1" w:lastRow="0" w:firstColumn="1" w:lastColumn="0" w:noHBand="0" w:noVBand="1"/>
      </w:tblPr>
      <w:tblGrid>
        <w:gridCol w:w="4545"/>
        <w:gridCol w:w="4471"/>
      </w:tblGrid>
      <w:tr w:rsidR="003966EF" w:rsidTr="004A67A6">
        <w:tc>
          <w:tcPr>
            <w:tcW w:w="4803" w:type="dxa"/>
          </w:tcPr>
          <w:p w:rsidR="003966EF" w:rsidRPr="00745E8F" w:rsidRDefault="003966EF" w:rsidP="004A67A6">
            <w:pPr>
              <w:ind w:right="-45"/>
              <w:jc w:val="both"/>
              <w:rPr>
                <w:rFonts w:ascii="Times New Roman" w:hAnsi="Times New Roman" w:cs="Times New Roman"/>
                <w:b/>
                <w:sz w:val="24"/>
                <w:szCs w:val="24"/>
                <w:lang w:val="it-IT"/>
              </w:rPr>
            </w:pPr>
            <w:r w:rsidRPr="00745E8F">
              <w:rPr>
                <w:rFonts w:ascii="Times New Roman" w:hAnsi="Times New Roman" w:cs="Times New Roman"/>
                <w:b/>
                <w:sz w:val="24"/>
                <w:szCs w:val="24"/>
                <w:lang w:val="it-IT"/>
              </w:rPr>
              <w:t>Ieinteresētā piegādātāja jautājumi:</w:t>
            </w:r>
          </w:p>
        </w:tc>
        <w:tc>
          <w:tcPr>
            <w:tcW w:w="4804" w:type="dxa"/>
          </w:tcPr>
          <w:p w:rsidR="003966EF" w:rsidRPr="00745E8F" w:rsidRDefault="003966EF" w:rsidP="004A67A6">
            <w:pPr>
              <w:ind w:right="-45"/>
              <w:jc w:val="both"/>
              <w:rPr>
                <w:rFonts w:ascii="Times New Roman" w:hAnsi="Times New Roman" w:cs="Times New Roman"/>
                <w:b/>
                <w:sz w:val="24"/>
                <w:szCs w:val="24"/>
                <w:lang w:val="it-IT"/>
              </w:rPr>
            </w:pPr>
            <w:r w:rsidRPr="00745E8F">
              <w:rPr>
                <w:rFonts w:ascii="Times New Roman" w:hAnsi="Times New Roman" w:cs="Times New Roman"/>
                <w:b/>
                <w:sz w:val="24"/>
                <w:szCs w:val="24"/>
                <w:lang w:val="it-IT"/>
              </w:rPr>
              <w:t>Iepirkumu komisijas atbildes:</w:t>
            </w:r>
          </w:p>
        </w:tc>
      </w:tr>
      <w:tr w:rsidR="003966EF" w:rsidTr="004A67A6">
        <w:tc>
          <w:tcPr>
            <w:tcW w:w="4803" w:type="dxa"/>
          </w:tcPr>
          <w:p w:rsidR="003966EF" w:rsidRPr="002B0E2D" w:rsidRDefault="003966EF" w:rsidP="004A67A6">
            <w:pPr>
              <w:ind w:left="164" w:hanging="164"/>
              <w:jc w:val="both"/>
              <w:rPr>
                <w:rFonts w:ascii="Times New Roman" w:hAnsi="Times New Roman" w:cs="Times New Roman"/>
                <w:b/>
                <w:sz w:val="24"/>
                <w:szCs w:val="24"/>
                <w:u w:val="single"/>
              </w:rPr>
            </w:pPr>
            <w:r w:rsidRPr="002B0E2D">
              <w:rPr>
                <w:rFonts w:ascii="Times New Roman" w:hAnsi="Times New Roman" w:cs="Times New Roman"/>
                <w:b/>
                <w:sz w:val="24"/>
                <w:szCs w:val="24"/>
                <w:u w:val="single"/>
              </w:rPr>
              <w:t xml:space="preserve">Jautājums Nr.1. </w:t>
            </w:r>
          </w:p>
          <w:p w:rsidR="003966EF" w:rsidRPr="00745E8F" w:rsidRDefault="003966EF" w:rsidP="004A67A6">
            <w:pPr>
              <w:ind w:left="164" w:hanging="164"/>
              <w:jc w:val="both"/>
              <w:rPr>
                <w:rFonts w:ascii="Times New Roman" w:hAnsi="Times New Roman" w:cs="Times New Roman"/>
                <w:sz w:val="24"/>
                <w:szCs w:val="24"/>
              </w:rPr>
            </w:pPr>
            <w:r>
              <w:rPr>
                <w:rFonts w:ascii="Times New Roman" w:hAnsi="Times New Roman" w:cs="Times New Roman"/>
                <w:sz w:val="24"/>
                <w:szCs w:val="24"/>
              </w:rPr>
              <w:t xml:space="preserve">   </w:t>
            </w:r>
            <w:r w:rsidRPr="00745E8F">
              <w:rPr>
                <w:rFonts w:ascii="Times New Roman" w:hAnsi="Times New Roman" w:cs="Times New Roman"/>
                <w:sz w:val="24"/>
                <w:szCs w:val="24"/>
              </w:rPr>
              <w:t>Iepazīstoties ar Iepirkuma procedūras „Jaunas a</w:t>
            </w:r>
            <w:r w:rsidRPr="00745E8F">
              <w:rPr>
                <w:rStyle w:val="apple-style-span"/>
                <w:rFonts w:ascii="Times New Roman" w:hAnsi="Times New Roman" w:cs="Times New Roman"/>
                <w:sz w:val="24"/>
                <w:szCs w:val="24"/>
              </w:rPr>
              <w:t>senizācijas mašīnas iegāde” (Id.</w:t>
            </w:r>
            <w:r w:rsidRPr="00745E8F">
              <w:rPr>
                <w:rFonts w:ascii="Times New Roman" w:hAnsi="Times New Roman" w:cs="Times New Roman"/>
                <w:sz w:val="24"/>
                <w:szCs w:val="24"/>
              </w:rPr>
              <w:t>Nr.DŪ 2018/1) nolikumu, SIA IKF „Politehnika” ir radušies jautājumi sakarā ar piedāvājuma nodrošinājuma noformēšanu.</w:t>
            </w:r>
          </w:p>
          <w:p w:rsidR="003966EF" w:rsidRPr="003966EF" w:rsidRDefault="003966EF" w:rsidP="004A67A6">
            <w:pPr>
              <w:ind w:left="164"/>
              <w:jc w:val="both"/>
              <w:rPr>
                <w:rFonts w:ascii="Times New Roman" w:hAnsi="Times New Roman" w:cs="Times New Roman"/>
                <w:sz w:val="24"/>
                <w:szCs w:val="24"/>
              </w:rPr>
            </w:pPr>
            <w:r w:rsidRPr="00745E8F">
              <w:rPr>
                <w:rFonts w:ascii="Times New Roman" w:hAnsi="Times New Roman" w:cs="Times New Roman"/>
                <w:sz w:val="24"/>
                <w:szCs w:val="24"/>
              </w:rPr>
              <w:t>Vai ir iespējams iesniegt piedāvājuma nodrošinājumu vienā no zemāk minētajām formām:</w:t>
            </w:r>
          </w:p>
          <w:p w:rsidR="003966EF" w:rsidRPr="00745E8F" w:rsidRDefault="003966EF" w:rsidP="003966EF">
            <w:pPr>
              <w:numPr>
                <w:ilvl w:val="0"/>
                <w:numId w:val="3"/>
              </w:numPr>
              <w:ind w:left="447" w:hanging="141"/>
              <w:jc w:val="both"/>
              <w:rPr>
                <w:rFonts w:ascii="Times New Roman" w:hAnsi="Times New Roman" w:cs="Times New Roman"/>
                <w:sz w:val="24"/>
                <w:szCs w:val="24"/>
              </w:rPr>
            </w:pPr>
            <w:r w:rsidRPr="00745E8F">
              <w:rPr>
                <w:rFonts w:ascii="Times New Roman" w:hAnsi="Times New Roman" w:cs="Times New Roman"/>
                <w:sz w:val="24"/>
                <w:szCs w:val="24"/>
              </w:rPr>
              <w:t>Kā galvojumu apdrošināšanas polises kopija, kurā kā apdrošinātais ir norādīts Sabiedrisko pakalpojumu sniedzējs un ko izsniegusi apdrošināšanas sabiedrība;</w:t>
            </w:r>
          </w:p>
          <w:p w:rsidR="003966EF" w:rsidRPr="003966EF" w:rsidRDefault="003966EF" w:rsidP="004A67A6">
            <w:pPr>
              <w:ind w:right="-45"/>
              <w:jc w:val="both"/>
              <w:rPr>
                <w:rFonts w:ascii="Times New Roman" w:hAnsi="Times New Roman" w:cs="Times New Roman"/>
                <w:sz w:val="24"/>
                <w:szCs w:val="24"/>
              </w:rPr>
            </w:pPr>
          </w:p>
        </w:tc>
        <w:tc>
          <w:tcPr>
            <w:tcW w:w="4804" w:type="dxa"/>
          </w:tcPr>
          <w:p w:rsidR="003966EF" w:rsidRPr="002B0E2D" w:rsidRDefault="003966EF" w:rsidP="004A67A6">
            <w:pPr>
              <w:pStyle w:val="Title"/>
              <w:jc w:val="both"/>
              <w:rPr>
                <w:i w:val="0"/>
                <w:sz w:val="24"/>
                <w:u w:val="single"/>
              </w:rPr>
            </w:pPr>
            <w:r w:rsidRPr="002B0E2D">
              <w:rPr>
                <w:i w:val="0"/>
                <w:sz w:val="24"/>
                <w:u w:val="single"/>
              </w:rPr>
              <w:t>Atbilde Nr.1.</w:t>
            </w:r>
          </w:p>
          <w:p w:rsidR="003966EF" w:rsidRPr="00745E8F" w:rsidRDefault="003966EF" w:rsidP="004A67A6">
            <w:pPr>
              <w:pStyle w:val="Title"/>
              <w:ind w:left="43"/>
              <w:jc w:val="both"/>
              <w:rPr>
                <w:b w:val="0"/>
                <w:i w:val="0"/>
                <w:sz w:val="24"/>
              </w:rPr>
            </w:pPr>
            <w:r w:rsidRPr="00745E8F">
              <w:rPr>
                <w:b w:val="0"/>
                <w:i w:val="0"/>
                <w:sz w:val="24"/>
              </w:rPr>
              <w:t xml:space="preserve">Tika veikti grozījumi </w:t>
            </w:r>
            <w:r w:rsidRPr="003966EF">
              <w:rPr>
                <w:b w:val="0"/>
                <w:i w:val="0"/>
                <w:sz w:val="24"/>
              </w:rPr>
              <w:t>atklātā konkursa „Jaunas asenizācijas mašīnas iegāde” (Id. Nr. DŪ 2018/1) nolikuma 7.1. punktā</w:t>
            </w:r>
            <w:r w:rsidRPr="00745E8F">
              <w:rPr>
                <w:b w:val="0"/>
                <w:i w:val="0"/>
                <w:sz w:val="24"/>
              </w:rPr>
              <w:t xml:space="preserve">:    </w:t>
            </w:r>
          </w:p>
          <w:p w:rsidR="003966EF" w:rsidRDefault="003966EF" w:rsidP="004A67A6">
            <w:pPr>
              <w:pStyle w:val="Paragrfs"/>
              <w:numPr>
                <w:ilvl w:val="0"/>
                <w:numId w:val="0"/>
              </w:numPr>
              <w:rPr>
                <w:rFonts w:ascii="Times New Roman" w:hAnsi="Times New Roman" w:cs="Times New Roman"/>
                <w:i/>
                <w:sz w:val="24"/>
                <w:szCs w:val="24"/>
              </w:rPr>
            </w:pPr>
            <w:r w:rsidRPr="003966EF">
              <w:rPr>
                <w:rFonts w:ascii="Times New Roman" w:hAnsi="Times New Roman" w:cs="Times New Roman"/>
                <w:sz w:val="24"/>
                <w:szCs w:val="24"/>
              </w:rPr>
              <w:t>„7.</w:t>
            </w:r>
            <w:r w:rsidRPr="00745E8F">
              <w:rPr>
                <w:rFonts w:ascii="Times New Roman" w:hAnsi="Times New Roman" w:cs="Times New Roman"/>
                <w:sz w:val="24"/>
                <w:szCs w:val="24"/>
              </w:rPr>
              <w:t>1</w:t>
            </w:r>
            <w:r>
              <w:rPr>
                <w:rFonts w:ascii="Times New Roman" w:hAnsi="Times New Roman" w:cs="Times New Roman"/>
                <w:sz w:val="24"/>
                <w:szCs w:val="24"/>
              </w:rPr>
              <w:t xml:space="preserve">. </w:t>
            </w:r>
            <w:r w:rsidRPr="00745E8F">
              <w:rPr>
                <w:rFonts w:ascii="Times New Roman" w:hAnsi="Times New Roman" w:cs="Times New Roman"/>
                <w:sz w:val="24"/>
                <w:szCs w:val="24"/>
              </w:rPr>
              <w:t>Iesniedzot piedāvājumu, Pretendents iesniedz</w:t>
            </w:r>
            <w:r>
              <w:rPr>
                <w:rFonts w:ascii="Times New Roman" w:hAnsi="Times New Roman" w:cs="Times New Roman"/>
                <w:sz w:val="24"/>
                <w:szCs w:val="24"/>
              </w:rPr>
              <w:t xml:space="preserve"> </w:t>
            </w:r>
            <w:r w:rsidRPr="00745E8F">
              <w:rPr>
                <w:rFonts w:ascii="Times New Roman" w:hAnsi="Times New Roman" w:cs="Times New Roman"/>
                <w:sz w:val="24"/>
                <w:szCs w:val="24"/>
              </w:rPr>
              <w:t xml:space="preserve">neatsaucamu piedāvājuma nodrošinājumu EUR 1 640,00 (viens tūkstotis seši simti četrdesmit euro 00 centi) apmērā (bez PVN) no līgumcenas. Piedāvājuma nodrošinājumu izsniedz Latvijas Republikā vai citā Eiropas Savienības vai Eiropas Ekonomiskās zonas dalībvalstī reģistrēta </w:t>
            </w:r>
            <w:r w:rsidRPr="00745E8F">
              <w:rPr>
                <w:rFonts w:ascii="Times New Roman" w:hAnsi="Times New Roman" w:cs="Times New Roman"/>
                <w:color w:val="000000" w:themeColor="text1"/>
                <w:sz w:val="24"/>
                <w:szCs w:val="24"/>
              </w:rPr>
              <w:t>Apdrošināšanas sabiedrība</w:t>
            </w:r>
            <w:r w:rsidRPr="00745E8F">
              <w:rPr>
                <w:rFonts w:ascii="Times New Roman" w:hAnsi="Times New Roman" w:cs="Times New Roman"/>
                <w:color w:val="FF0000"/>
                <w:sz w:val="24"/>
                <w:szCs w:val="24"/>
              </w:rPr>
              <w:t xml:space="preserve"> vai Banka </w:t>
            </w:r>
            <w:r w:rsidR="00F65798">
              <w:rPr>
                <w:rFonts w:ascii="Times New Roman" w:eastAsia="Calibri" w:hAnsi="Times New Roman" w:cs="Times New Roman"/>
                <w:b/>
                <w:color w:val="FF0000"/>
                <w:sz w:val="24"/>
                <w:szCs w:val="24"/>
                <w:lang w:eastAsia="en-US"/>
              </w:rPr>
              <w:t>(ar 2018. gada 18</w:t>
            </w:r>
            <w:bookmarkStart w:id="0" w:name="_GoBack"/>
            <w:bookmarkEnd w:id="0"/>
            <w:r w:rsidRPr="00745E8F">
              <w:rPr>
                <w:rFonts w:ascii="Times New Roman" w:eastAsia="Calibri" w:hAnsi="Times New Roman" w:cs="Times New Roman"/>
                <w:b/>
                <w:color w:val="FF0000"/>
                <w:sz w:val="24"/>
                <w:szCs w:val="24"/>
                <w:lang w:eastAsia="en-US"/>
              </w:rPr>
              <w:t>. janvāra grozījumiem)</w:t>
            </w:r>
            <w:r w:rsidRPr="00745E8F">
              <w:rPr>
                <w:rFonts w:ascii="Times New Roman" w:hAnsi="Times New Roman" w:cs="Times New Roman"/>
                <w:sz w:val="24"/>
                <w:szCs w:val="24"/>
              </w:rPr>
              <w:t>, kas Latvijas Republikas normatīvajos tiesību aktos noteiktajā kārtībā ir uzsākusi pakalpojumu</w:t>
            </w:r>
            <w:r w:rsidRPr="00012B9C">
              <w:rPr>
                <w:rFonts w:ascii="Times New Roman" w:hAnsi="Times New Roman" w:cs="Times New Roman"/>
                <w:i/>
                <w:sz w:val="24"/>
                <w:szCs w:val="24"/>
              </w:rPr>
              <w:t xml:space="preserve"> </w:t>
            </w:r>
            <w:r w:rsidRPr="00745E8F">
              <w:rPr>
                <w:rFonts w:ascii="Times New Roman" w:hAnsi="Times New Roman" w:cs="Times New Roman"/>
                <w:sz w:val="24"/>
                <w:szCs w:val="24"/>
              </w:rPr>
              <w:t>sniegšanu Latvijas Republikas teritorijā, un tam ir jāatbilst Piedāvājuma nodrošinājuma veidnei (</w:t>
            </w:r>
            <w:r w:rsidRPr="00745E8F">
              <w:rPr>
                <w:rFonts w:ascii="Times New Roman" w:hAnsi="Times New Roman" w:cs="Times New Roman"/>
                <w:b/>
                <w:bCs/>
                <w:sz w:val="24"/>
                <w:szCs w:val="24"/>
              </w:rPr>
              <w:t>B.2.pielikums</w:t>
            </w:r>
            <w:r w:rsidRPr="00745E8F">
              <w:rPr>
                <w:rFonts w:ascii="Times New Roman" w:hAnsi="Times New Roman" w:cs="Times New Roman"/>
                <w:sz w:val="24"/>
                <w:szCs w:val="24"/>
              </w:rPr>
              <w:t>) vai Piedāvājuma nodrošinājuma veidnē paredzētajiem noteikumiem.”</w:t>
            </w:r>
            <w:r w:rsidRPr="00012B9C">
              <w:rPr>
                <w:rFonts w:ascii="Times New Roman" w:hAnsi="Times New Roman" w:cs="Times New Roman"/>
                <w:i/>
                <w:sz w:val="24"/>
                <w:szCs w:val="24"/>
              </w:rPr>
              <w:t xml:space="preserve">  </w:t>
            </w:r>
          </w:p>
          <w:p w:rsidR="003966EF" w:rsidRDefault="003966EF" w:rsidP="004A67A6">
            <w:pPr>
              <w:pStyle w:val="Title"/>
              <w:jc w:val="both"/>
              <w:rPr>
                <w:b w:val="0"/>
                <w:i w:val="0"/>
                <w:sz w:val="24"/>
              </w:rPr>
            </w:pPr>
          </w:p>
          <w:p w:rsidR="003966EF" w:rsidRPr="00745E8F" w:rsidRDefault="003966EF" w:rsidP="004A67A6">
            <w:pPr>
              <w:pStyle w:val="Title"/>
              <w:jc w:val="both"/>
              <w:rPr>
                <w:b w:val="0"/>
                <w:i w:val="0"/>
                <w:sz w:val="24"/>
              </w:rPr>
            </w:pPr>
            <w:r w:rsidRPr="00745E8F">
              <w:rPr>
                <w:b w:val="0"/>
                <w:i w:val="0"/>
                <w:sz w:val="24"/>
              </w:rPr>
              <w:t xml:space="preserve">Tika veikti grozījumi </w:t>
            </w:r>
            <w:r w:rsidRPr="003966EF">
              <w:rPr>
                <w:b w:val="0"/>
                <w:i w:val="0"/>
                <w:sz w:val="24"/>
              </w:rPr>
              <w:t>atklātā konkursa „Jaunas asenizācijas mašīnas iegāde” (Id. Nr. </w:t>
            </w:r>
            <w:r w:rsidRPr="00745E8F">
              <w:rPr>
                <w:b w:val="0"/>
                <w:i w:val="0"/>
                <w:sz w:val="24"/>
                <w:lang w:val="it-IT"/>
              </w:rPr>
              <w:t xml:space="preserve">DŪ 2018/1) nolikuma </w:t>
            </w:r>
            <w:r w:rsidRPr="00745E8F">
              <w:rPr>
                <w:b w:val="0"/>
                <w:i w:val="0"/>
                <w:sz w:val="24"/>
              </w:rPr>
              <w:t xml:space="preserve"> B.2. pielikumā: </w:t>
            </w:r>
          </w:p>
          <w:p w:rsidR="003966EF" w:rsidRPr="00745E8F" w:rsidRDefault="003966EF" w:rsidP="004A67A6">
            <w:pPr>
              <w:pStyle w:val="ListParagraph"/>
              <w:numPr>
                <w:ilvl w:val="0"/>
                <w:numId w:val="1"/>
              </w:numPr>
              <w:spacing w:line="240" w:lineRule="auto"/>
              <w:ind w:left="751" w:hanging="283"/>
              <w:jc w:val="both"/>
              <w:rPr>
                <w:i/>
                <w:iCs/>
                <w:u w:val="single"/>
              </w:rPr>
            </w:pPr>
            <w:r w:rsidRPr="00745E8F">
              <w:t xml:space="preserve">veicot aktualizāciju un pievienojot no jauna klāt </w:t>
            </w:r>
            <w:r w:rsidRPr="00745E8F">
              <w:rPr>
                <w:iCs/>
              </w:rPr>
              <w:t>B.2. pielikumā - Piedāvājuma nodrošinājums</w:t>
            </w:r>
            <w:r w:rsidRPr="00745E8F">
              <w:t xml:space="preserve">  </w:t>
            </w:r>
            <w:r w:rsidRPr="00745E8F">
              <w:rPr>
                <w:i/>
                <w:iCs/>
                <w:u w:val="single"/>
              </w:rPr>
              <w:t>paraugs</w:t>
            </w:r>
            <w:r w:rsidRPr="00745E8F">
              <w:rPr>
                <w:i/>
                <w:iCs/>
              </w:rPr>
              <w:t xml:space="preserve"> </w:t>
            </w:r>
            <w:r w:rsidRPr="00745E8F">
              <w:rPr>
                <w:i/>
              </w:rPr>
              <w:t>A:</w:t>
            </w:r>
            <w:r w:rsidRPr="00745E8F">
              <w:t xml:space="preserve"> </w:t>
            </w:r>
            <w:r w:rsidRPr="00745E8F">
              <w:rPr>
                <w:u w:val="single"/>
              </w:rPr>
              <w:t>Bankas garantijas veidne;</w:t>
            </w:r>
          </w:p>
          <w:p w:rsidR="003966EF" w:rsidRPr="00745E8F" w:rsidRDefault="003966EF" w:rsidP="004A67A6">
            <w:pPr>
              <w:pStyle w:val="ListParagraph"/>
              <w:numPr>
                <w:ilvl w:val="0"/>
                <w:numId w:val="1"/>
              </w:numPr>
              <w:spacing w:line="240" w:lineRule="auto"/>
              <w:ind w:left="751" w:hanging="283"/>
              <w:jc w:val="both"/>
              <w:rPr>
                <w:i/>
                <w:iCs/>
                <w:u w:val="single"/>
              </w:rPr>
            </w:pPr>
            <w:r w:rsidRPr="00745E8F">
              <w:t xml:space="preserve"> pievienojot klāt </w:t>
            </w:r>
            <w:r w:rsidRPr="00745E8F">
              <w:rPr>
                <w:iCs/>
              </w:rPr>
              <w:t>B.2. pielikums: Piedāvājuma nodrošinājums</w:t>
            </w:r>
            <w:r w:rsidRPr="00745E8F">
              <w:t xml:space="preserve">  </w:t>
            </w:r>
            <w:r w:rsidRPr="00745E8F">
              <w:rPr>
                <w:i/>
                <w:iCs/>
                <w:u w:val="single"/>
              </w:rPr>
              <w:t>paraugs</w:t>
            </w:r>
            <w:r w:rsidRPr="00745E8F">
              <w:rPr>
                <w:lang w:eastAsia="lv-LV"/>
              </w:rPr>
              <w:t xml:space="preserve"> </w:t>
            </w:r>
            <w:r w:rsidRPr="00745E8F">
              <w:rPr>
                <w:i/>
                <w:u w:val="single"/>
              </w:rPr>
              <w:t>B:</w:t>
            </w:r>
            <w:r w:rsidRPr="00745E8F">
              <w:rPr>
                <w:u w:val="single"/>
              </w:rPr>
              <w:t xml:space="preserve"> Apdrošināšanas sabiedrības garantijas veidne.</w:t>
            </w:r>
          </w:p>
          <w:p w:rsidR="003966EF" w:rsidRPr="007F37B5" w:rsidRDefault="003966EF" w:rsidP="004A67A6">
            <w:pPr>
              <w:pStyle w:val="ListParagraph"/>
              <w:ind w:left="1276"/>
              <w:jc w:val="both"/>
              <w:rPr>
                <w:b/>
                <w:i/>
                <w:iCs/>
                <w:u w:val="single"/>
              </w:rPr>
            </w:pPr>
          </w:p>
          <w:p w:rsidR="003966EF" w:rsidRPr="003966EF" w:rsidRDefault="003966EF" w:rsidP="004A67A6">
            <w:pPr>
              <w:ind w:right="-45"/>
              <w:jc w:val="both"/>
              <w:rPr>
                <w:rFonts w:ascii="Times New Roman" w:hAnsi="Times New Roman" w:cs="Times New Roman"/>
                <w:sz w:val="24"/>
                <w:szCs w:val="24"/>
              </w:rPr>
            </w:pPr>
          </w:p>
        </w:tc>
      </w:tr>
      <w:tr w:rsidR="003966EF" w:rsidTr="004A67A6">
        <w:tc>
          <w:tcPr>
            <w:tcW w:w="4803" w:type="dxa"/>
          </w:tcPr>
          <w:p w:rsidR="003966EF" w:rsidRPr="003966EF" w:rsidRDefault="003966EF" w:rsidP="004A67A6">
            <w:pPr>
              <w:ind w:right="-45"/>
              <w:jc w:val="both"/>
              <w:rPr>
                <w:rFonts w:ascii="Times New Roman" w:hAnsi="Times New Roman" w:cs="Times New Roman"/>
                <w:b/>
                <w:sz w:val="24"/>
                <w:szCs w:val="24"/>
                <w:u w:val="single"/>
              </w:rPr>
            </w:pPr>
            <w:r w:rsidRPr="003966EF">
              <w:rPr>
                <w:rFonts w:ascii="Times New Roman" w:hAnsi="Times New Roman" w:cs="Times New Roman"/>
                <w:b/>
                <w:sz w:val="24"/>
                <w:szCs w:val="24"/>
                <w:u w:val="single"/>
              </w:rPr>
              <w:t>Jautājums Nr.2.</w:t>
            </w:r>
          </w:p>
          <w:p w:rsidR="003966EF" w:rsidRPr="003966EF" w:rsidRDefault="003966EF" w:rsidP="004A67A6">
            <w:pPr>
              <w:ind w:right="-45"/>
              <w:jc w:val="both"/>
              <w:rPr>
                <w:rFonts w:ascii="Times New Roman" w:hAnsi="Times New Roman" w:cs="Times New Roman"/>
                <w:b/>
                <w:sz w:val="24"/>
                <w:szCs w:val="24"/>
              </w:rPr>
            </w:pPr>
            <w:r w:rsidRPr="00285165">
              <w:rPr>
                <w:rFonts w:ascii="Times New Roman" w:hAnsi="Times New Roman" w:cs="Times New Roman"/>
                <w:sz w:val="24"/>
                <w:szCs w:val="24"/>
              </w:rPr>
              <w:t>Vai ir iespējams iesniegt piedāvājuma nodrošinājumu vienā no zemāk minētajām formām:</w:t>
            </w:r>
          </w:p>
          <w:p w:rsidR="003966EF" w:rsidRPr="00745E8F" w:rsidRDefault="003966EF" w:rsidP="003966EF">
            <w:pPr>
              <w:numPr>
                <w:ilvl w:val="0"/>
                <w:numId w:val="1"/>
              </w:numPr>
              <w:ind w:left="306" w:firstLine="0"/>
              <w:jc w:val="both"/>
              <w:rPr>
                <w:rFonts w:ascii="Times New Roman" w:hAnsi="Times New Roman" w:cs="Times New Roman"/>
                <w:sz w:val="24"/>
                <w:szCs w:val="24"/>
              </w:rPr>
            </w:pPr>
            <w:r w:rsidRPr="00745E8F">
              <w:rPr>
                <w:rFonts w:ascii="Times New Roman" w:hAnsi="Times New Roman" w:cs="Times New Roman"/>
                <w:sz w:val="24"/>
                <w:szCs w:val="24"/>
              </w:rPr>
              <w:t xml:space="preserve">kā dublikāts no maksājuma rīkojuma ar attiecīgu bankas spiedogu, kas apliecina, ka maksājums EUR 1 640,00 (viens tūkstotis seši simti četrdesmit </w:t>
            </w:r>
            <w:r w:rsidRPr="00745E8F">
              <w:rPr>
                <w:rFonts w:ascii="Times New Roman" w:hAnsi="Times New Roman" w:cs="Times New Roman"/>
                <w:iCs/>
                <w:sz w:val="24"/>
                <w:szCs w:val="24"/>
              </w:rPr>
              <w:t xml:space="preserve">euro </w:t>
            </w:r>
            <w:r w:rsidRPr="00745E8F">
              <w:rPr>
                <w:rFonts w:ascii="Times New Roman" w:hAnsi="Times New Roman" w:cs="Times New Roman"/>
                <w:sz w:val="24"/>
                <w:szCs w:val="24"/>
              </w:rPr>
              <w:lastRenderedPageBreak/>
              <w:t>00 centi) apmērā ir ticis pārskaitīts uz SIA „DOBELES ŪDENS” rēķinu.”</w:t>
            </w:r>
          </w:p>
          <w:p w:rsidR="003966EF" w:rsidRPr="003966EF" w:rsidRDefault="003966EF" w:rsidP="004A67A6">
            <w:pPr>
              <w:ind w:right="-45"/>
              <w:jc w:val="both"/>
              <w:rPr>
                <w:rFonts w:ascii="Times New Roman" w:hAnsi="Times New Roman" w:cs="Times New Roman"/>
                <w:b/>
                <w:sz w:val="24"/>
                <w:szCs w:val="24"/>
              </w:rPr>
            </w:pPr>
          </w:p>
        </w:tc>
        <w:tc>
          <w:tcPr>
            <w:tcW w:w="4804" w:type="dxa"/>
          </w:tcPr>
          <w:p w:rsidR="003966EF" w:rsidRPr="003966EF" w:rsidRDefault="003966EF" w:rsidP="004A67A6">
            <w:pPr>
              <w:ind w:right="-45"/>
              <w:jc w:val="both"/>
              <w:rPr>
                <w:rFonts w:ascii="Times New Roman" w:hAnsi="Times New Roman" w:cs="Times New Roman"/>
                <w:b/>
                <w:sz w:val="24"/>
                <w:szCs w:val="24"/>
                <w:u w:val="single"/>
              </w:rPr>
            </w:pPr>
            <w:r w:rsidRPr="003966EF">
              <w:rPr>
                <w:rFonts w:ascii="Times New Roman" w:hAnsi="Times New Roman" w:cs="Times New Roman"/>
                <w:b/>
                <w:sz w:val="24"/>
                <w:szCs w:val="24"/>
                <w:u w:val="single"/>
              </w:rPr>
              <w:lastRenderedPageBreak/>
              <w:t>Atbilde Nr. 2.</w:t>
            </w:r>
          </w:p>
          <w:p w:rsidR="003966EF" w:rsidRPr="00745E8F" w:rsidRDefault="003966EF" w:rsidP="004A67A6">
            <w:pPr>
              <w:ind w:right="-45"/>
              <w:jc w:val="both"/>
              <w:rPr>
                <w:rFonts w:ascii="Times New Roman" w:hAnsi="Times New Roman" w:cs="Times New Roman"/>
                <w:b/>
                <w:sz w:val="24"/>
                <w:szCs w:val="24"/>
                <w:lang w:val="it-IT"/>
              </w:rPr>
            </w:pPr>
            <w:r w:rsidRPr="003966EF">
              <w:rPr>
                <w:rFonts w:ascii="Times New Roman" w:hAnsi="Times New Roman" w:cs="Times New Roman"/>
                <w:sz w:val="24"/>
                <w:szCs w:val="24"/>
              </w:rPr>
              <w:t xml:space="preserve">Nolikuma 7.1. punktā ir norādītas prasības attiecībā uz Piedāvājuma nodrošinājumu izsniedzējiem. </w:t>
            </w:r>
            <w:r w:rsidRPr="00745E8F">
              <w:rPr>
                <w:rFonts w:ascii="Times New Roman" w:hAnsi="Times New Roman" w:cs="Times New Roman"/>
                <w:sz w:val="24"/>
                <w:szCs w:val="24"/>
              </w:rPr>
              <w:t xml:space="preserve">Pasūtītājs neparedz  Piedāvājuma nodrošinājuma  iemaksu  Pasūtītāja kontā.  </w:t>
            </w:r>
          </w:p>
        </w:tc>
      </w:tr>
      <w:tr w:rsidR="003966EF" w:rsidTr="004A67A6">
        <w:tc>
          <w:tcPr>
            <w:tcW w:w="4803" w:type="dxa"/>
          </w:tcPr>
          <w:p w:rsidR="003966EF" w:rsidRPr="003966EF" w:rsidRDefault="003966EF" w:rsidP="004A67A6">
            <w:pPr>
              <w:ind w:right="-45"/>
              <w:jc w:val="both"/>
              <w:rPr>
                <w:rFonts w:ascii="Times New Roman" w:hAnsi="Times New Roman" w:cs="Times New Roman"/>
                <w:b/>
                <w:sz w:val="24"/>
                <w:szCs w:val="24"/>
              </w:rPr>
            </w:pPr>
            <w:r w:rsidRPr="003966EF">
              <w:rPr>
                <w:rFonts w:ascii="Times New Roman" w:hAnsi="Times New Roman" w:cs="Times New Roman"/>
                <w:b/>
                <w:sz w:val="24"/>
                <w:szCs w:val="24"/>
                <w:u w:val="single"/>
              </w:rPr>
              <w:t>Jautājums Nr.3</w:t>
            </w:r>
            <w:r w:rsidRPr="003966EF">
              <w:rPr>
                <w:rFonts w:ascii="Times New Roman" w:hAnsi="Times New Roman" w:cs="Times New Roman"/>
                <w:b/>
                <w:sz w:val="24"/>
                <w:szCs w:val="24"/>
              </w:rPr>
              <w:t>.</w:t>
            </w:r>
          </w:p>
          <w:p w:rsidR="003966EF" w:rsidRPr="00316699" w:rsidRDefault="003966EF" w:rsidP="004A67A6">
            <w:pPr>
              <w:ind w:left="851" w:hanging="567"/>
              <w:jc w:val="both"/>
              <w:rPr>
                <w:rFonts w:ascii="Times New Roman" w:hAnsi="Times New Roman" w:cs="Times New Roman"/>
                <w:sz w:val="24"/>
                <w:szCs w:val="24"/>
              </w:rPr>
            </w:pPr>
            <w:r w:rsidRPr="00316699">
              <w:rPr>
                <w:rFonts w:ascii="Times New Roman" w:hAnsi="Times New Roman" w:cs="Times New Roman"/>
                <w:sz w:val="24"/>
                <w:szCs w:val="24"/>
              </w:rPr>
              <w:t xml:space="preserve">         „Tehniskās specifikācijas 5.4. punktā ir norādīts, ka garantijas periodā par tehniskām apkopēm papildus samaksa netiks veikta. Vēršam Jūsu uzmanību, ka parasti par garantijas apkopēm samaksa tiek veikta, pie tam apdrošinot apkopes darbu veikšanu pa klientam izdevīgam cenām un ar īpašām atlaidēm. Apkopju paredzamo cenu parasti norāda atsevišķi piedāvājumā lai par to informēt pasūtītāju. Pretējā gadījumā apkopju paredzamās izmaksas jāiekļauj piedāvājuma cenā. Lūdzam precizēt:</w:t>
            </w:r>
          </w:p>
          <w:p w:rsidR="003966EF" w:rsidRDefault="003966EF" w:rsidP="004A67A6">
            <w:pPr>
              <w:pStyle w:val="ListParagraph"/>
              <w:numPr>
                <w:ilvl w:val="0"/>
                <w:numId w:val="3"/>
              </w:numPr>
              <w:spacing w:line="240" w:lineRule="auto"/>
              <w:ind w:left="1560" w:hanging="284"/>
              <w:jc w:val="both"/>
              <w:rPr>
                <w:i/>
              </w:rPr>
            </w:pPr>
            <w:r w:rsidRPr="00316699">
              <w:t>vai garantijas periodā par tehniskām apkopēm būs veiktas apmaksas vai tomēr tos jāiekļauj piedāvājuma cenā?”</w:t>
            </w:r>
          </w:p>
          <w:p w:rsidR="003966EF" w:rsidRPr="003966EF" w:rsidRDefault="003966EF" w:rsidP="004A67A6">
            <w:pPr>
              <w:ind w:right="-45"/>
              <w:jc w:val="both"/>
              <w:rPr>
                <w:rFonts w:ascii="Times New Roman" w:hAnsi="Times New Roman" w:cs="Times New Roman"/>
                <w:b/>
                <w:sz w:val="24"/>
                <w:szCs w:val="24"/>
              </w:rPr>
            </w:pPr>
          </w:p>
        </w:tc>
        <w:tc>
          <w:tcPr>
            <w:tcW w:w="4804" w:type="dxa"/>
          </w:tcPr>
          <w:p w:rsidR="003966EF" w:rsidRPr="003966EF" w:rsidRDefault="003966EF" w:rsidP="004A67A6">
            <w:pPr>
              <w:ind w:right="-45"/>
              <w:jc w:val="both"/>
              <w:rPr>
                <w:rFonts w:ascii="Times New Roman" w:hAnsi="Times New Roman" w:cs="Times New Roman"/>
                <w:b/>
                <w:sz w:val="24"/>
                <w:szCs w:val="24"/>
                <w:u w:val="single"/>
              </w:rPr>
            </w:pPr>
            <w:r w:rsidRPr="003966EF">
              <w:rPr>
                <w:rFonts w:ascii="Times New Roman" w:hAnsi="Times New Roman" w:cs="Times New Roman"/>
                <w:b/>
                <w:sz w:val="24"/>
                <w:szCs w:val="24"/>
                <w:u w:val="single"/>
              </w:rPr>
              <w:t>Atbilde Nr.3.</w:t>
            </w:r>
          </w:p>
          <w:p w:rsidR="003966EF" w:rsidRDefault="003966EF" w:rsidP="004A67A6">
            <w:pPr>
              <w:tabs>
                <w:tab w:val="num" w:pos="431"/>
              </w:tabs>
              <w:ind w:left="43" w:hanging="43"/>
              <w:jc w:val="both"/>
              <w:rPr>
                <w:rFonts w:ascii="Times New Roman" w:hAnsi="Times New Roman" w:cs="Times New Roman"/>
                <w:sz w:val="24"/>
                <w:szCs w:val="24"/>
              </w:rPr>
            </w:pPr>
            <w:r>
              <w:rPr>
                <w:rFonts w:ascii="Times New Roman" w:hAnsi="Times New Roman" w:cs="Times New Roman"/>
                <w:sz w:val="24"/>
                <w:szCs w:val="24"/>
              </w:rPr>
              <w:t xml:space="preserve">Tika veikti grozījumi </w:t>
            </w:r>
            <w:r w:rsidRPr="00316699">
              <w:rPr>
                <w:rFonts w:ascii="Times New Roman" w:hAnsi="Times New Roman" w:cs="Times New Roman"/>
                <w:sz w:val="24"/>
                <w:szCs w:val="24"/>
              </w:rPr>
              <w:t>atklātā konkursa „</w:t>
            </w:r>
            <w:r w:rsidRPr="00316699">
              <w:rPr>
                <w:rFonts w:ascii="Times New Roman" w:hAnsi="Times New Roman" w:cs="Times New Roman"/>
                <w:color w:val="000000"/>
                <w:sz w:val="24"/>
                <w:szCs w:val="24"/>
              </w:rPr>
              <w:t>Jaunas asenizācijas mašīnas iegāde</w:t>
            </w:r>
            <w:r w:rsidRPr="00316699">
              <w:rPr>
                <w:rFonts w:ascii="Times New Roman" w:hAnsi="Times New Roman" w:cs="Times New Roman"/>
                <w:sz w:val="24"/>
                <w:szCs w:val="24"/>
              </w:rPr>
              <w:t xml:space="preserve">” (Id. Nr. DŪ 2018/1) Nolikuma A. pielikuma Tehniskās specifikācijas 5.4. </w:t>
            </w:r>
            <w:r>
              <w:rPr>
                <w:rFonts w:ascii="Times New Roman" w:hAnsi="Times New Roman" w:cs="Times New Roman"/>
                <w:sz w:val="24"/>
                <w:szCs w:val="24"/>
              </w:rPr>
              <w:t xml:space="preserve">punkta </w:t>
            </w:r>
            <w:r w:rsidRPr="00316699">
              <w:rPr>
                <w:rFonts w:ascii="Times New Roman" w:hAnsi="Times New Roman" w:cs="Times New Roman"/>
                <w:sz w:val="24"/>
                <w:szCs w:val="24"/>
              </w:rPr>
              <w:t xml:space="preserve">2 (otro) un 4 (ceturto) teikumu </w:t>
            </w:r>
            <w:r>
              <w:rPr>
                <w:rFonts w:ascii="Times New Roman" w:hAnsi="Times New Roman" w:cs="Times New Roman"/>
                <w:sz w:val="24"/>
                <w:szCs w:val="24"/>
              </w:rPr>
              <w:t xml:space="preserve">izsakot jaunā redakcijā: </w:t>
            </w:r>
          </w:p>
          <w:p w:rsidR="003966EF" w:rsidRPr="00316699" w:rsidRDefault="003966EF" w:rsidP="004A67A6">
            <w:pPr>
              <w:tabs>
                <w:tab w:val="num" w:pos="431"/>
              </w:tabs>
              <w:ind w:left="43" w:hanging="43"/>
              <w:jc w:val="both"/>
              <w:rPr>
                <w:rFonts w:ascii="Times New Roman" w:hAnsi="Times New Roman" w:cs="Times New Roman"/>
                <w:color w:val="000000"/>
                <w:sz w:val="24"/>
                <w:szCs w:val="24"/>
                <w:lang w:eastAsia="lv-LV"/>
              </w:rPr>
            </w:pPr>
            <w:r w:rsidRPr="00316699">
              <w:rPr>
                <w:rFonts w:ascii="Times New Roman" w:hAnsi="Times New Roman" w:cs="Times New Roman"/>
                <w:sz w:val="24"/>
                <w:szCs w:val="24"/>
              </w:rPr>
              <w:t>„</w:t>
            </w:r>
            <w:r w:rsidRPr="00316699">
              <w:rPr>
                <w:rFonts w:ascii="Times New Roman" w:hAnsi="Times New Roman" w:cs="Times New Roman"/>
                <w:color w:val="000000"/>
                <w:sz w:val="24"/>
                <w:szCs w:val="24"/>
                <w:lang w:eastAsia="lv-LV"/>
              </w:rPr>
              <w:t>Garantijas periodā jānodrošina asenizācijas mašīnas, t.i., Šasijas un Tvertnes ar aprīkojumu   bezmaksas</w:t>
            </w:r>
            <w:r w:rsidRPr="00316699">
              <w:rPr>
                <w:rFonts w:ascii="Times New Roman" w:hAnsi="Times New Roman" w:cs="Times New Roman"/>
                <w:b/>
                <w:color w:val="000000"/>
                <w:sz w:val="24"/>
                <w:szCs w:val="24"/>
                <w:lang w:eastAsia="lv-LV"/>
              </w:rPr>
              <w:t xml:space="preserve"> </w:t>
            </w:r>
            <w:r w:rsidRPr="00316699">
              <w:rPr>
                <w:rFonts w:ascii="Times New Roman" w:hAnsi="Times New Roman" w:cs="Times New Roman"/>
                <w:color w:val="000000"/>
                <w:sz w:val="24"/>
                <w:szCs w:val="24"/>
                <w:lang w:eastAsia="lv-LV"/>
              </w:rPr>
              <w:t>garantijas</w:t>
            </w:r>
            <w:r w:rsidRPr="00316699">
              <w:rPr>
                <w:rFonts w:ascii="Times New Roman" w:hAnsi="Times New Roman" w:cs="Times New Roman"/>
                <w:b/>
                <w:color w:val="000000"/>
                <w:sz w:val="24"/>
                <w:szCs w:val="24"/>
                <w:lang w:eastAsia="lv-LV"/>
              </w:rPr>
              <w:t xml:space="preserve"> </w:t>
            </w:r>
            <w:r w:rsidRPr="00316699">
              <w:rPr>
                <w:rFonts w:ascii="Times New Roman" w:hAnsi="Times New Roman" w:cs="Times New Roman"/>
                <w:color w:val="000000"/>
                <w:sz w:val="24"/>
                <w:szCs w:val="24"/>
                <w:lang w:eastAsia="lv-LV"/>
              </w:rPr>
              <w:t xml:space="preserve">remonts un tehniskā apkope, iekļaujot nepieciešamo rezerves daļu, materiālu  bezmaksas piegādi un nomaiņu garantijas periodā, atbilstoši ražotāja ieteikumiem, un kuru veic ražotāja apmācīti tehniskie /mehāniskie speciālisti. </w:t>
            </w:r>
            <w:r w:rsidRPr="00316699">
              <w:rPr>
                <w:rFonts w:ascii="Times New Roman" w:hAnsi="Times New Roman" w:cs="Times New Roman"/>
                <w:color w:val="FF0000"/>
                <w:sz w:val="24"/>
                <w:szCs w:val="24"/>
                <w:lang w:eastAsia="lv-LV"/>
              </w:rPr>
              <w:t xml:space="preserve">Par garantijas </w:t>
            </w:r>
            <w:r w:rsidRPr="00316699">
              <w:rPr>
                <w:rFonts w:ascii="Times New Roman" w:hAnsi="Times New Roman" w:cs="Times New Roman"/>
                <w:b/>
                <w:color w:val="FF0000"/>
                <w:sz w:val="24"/>
                <w:szCs w:val="24"/>
                <w:lang w:eastAsia="lv-LV"/>
              </w:rPr>
              <w:t>remontu</w:t>
            </w:r>
            <w:r w:rsidRPr="00316699">
              <w:rPr>
                <w:rFonts w:ascii="Times New Roman" w:hAnsi="Times New Roman" w:cs="Times New Roman"/>
                <w:color w:val="FF0000"/>
                <w:sz w:val="24"/>
                <w:szCs w:val="24"/>
                <w:lang w:eastAsia="lv-LV"/>
              </w:rPr>
              <w:t xml:space="preserve"> papildus samaksa netiks veikta un visas ar to tā saistītās izmaksas (materiāli, darba algas, ceļa izdevumi, nodokļi u.c.) jāiekļauj piedāvājuma cenā.</w:t>
            </w:r>
            <w:r w:rsidRPr="00316699">
              <w:rPr>
                <w:rFonts w:ascii="Times New Roman" w:hAnsi="Times New Roman" w:cs="Times New Roman"/>
                <w:color w:val="000000"/>
                <w:sz w:val="24"/>
                <w:szCs w:val="24"/>
                <w:lang w:eastAsia="lv-LV"/>
              </w:rPr>
              <w:t xml:space="preserve"> </w:t>
            </w:r>
            <w:r w:rsidRPr="00316699">
              <w:rPr>
                <w:rFonts w:ascii="Times New Roman" w:eastAsia="Calibri" w:hAnsi="Times New Roman" w:cs="Times New Roman"/>
                <w:b/>
                <w:color w:val="FF0000"/>
                <w:sz w:val="24"/>
                <w:szCs w:val="24"/>
              </w:rPr>
              <w:t xml:space="preserve">(ar 2018. gada 18. janvāra grozījumiem) </w:t>
            </w:r>
            <w:r w:rsidRPr="00316699">
              <w:rPr>
                <w:rFonts w:ascii="Times New Roman" w:hAnsi="Times New Roman" w:cs="Times New Roman"/>
                <w:color w:val="000000"/>
                <w:sz w:val="24"/>
                <w:szCs w:val="24"/>
                <w:lang w:eastAsia="lv-LV"/>
              </w:rPr>
              <w:t xml:space="preserve">II nodaļā ir dota orientējoša asenizācijas mašīnas ekspluatācijas noslodze. </w:t>
            </w:r>
            <w:r w:rsidRPr="00316699">
              <w:rPr>
                <w:rFonts w:ascii="Times New Roman" w:hAnsi="Times New Roman" w:cs="Times New Roman"/>
                <w:color w:val="FF0000"/>
                <w:sz w:val="24"/>
                <w:szCs w:val="24"/>
                <w:lang w:eastAsia="lv-LV"/>
              </w:rPr>
              <w:t xml:space="preserve">Tehniskā piedāvājuma </w:t>
            </w:r>
            <w:r w:rsidRPr="00316699">
              <w:rPr>
                <w:rFonts w:ascii="Times New Roman" w:hAnsi="Times New Roman" w:cs="Times New Roman"/>
                <w:b/>
                <w:color w:val="FF0000"/>
                <w:sz w:val="24"/>
                <w:szCs w:val="24"/>
                <w:lang w:eastAsia="lv-LV"/>
              </w:rPr>
              <w:t>5. punktā</w:t>
            </w:r>
            <w:r w:rsidRPr="00316699">
              <w:rPr>
                <w:rFonts w:ascii="Times New Roman" w:hAnsi="Times New Roman" w:cs="Times New Roman"/>
                <w:color w:val="FF0000"/>
                <w:sz w:val="24"/>
                <w:szCs w:val="24"/>
                <w:lang w:eastAsia="lv-LV"/>
              </w:rPr>
              <w:t xml:space="preserve"> ir jāsniedz apraksts par garantijas remontu, jānorāda rezerves daļas, materiāli ar izcenojumiem (bez PVN), kas saskaņā ar ražotāja ekspluatācijas noteikumiem un pamatojoties uz orientējošo asenizācijas mašīnas ekspluatācijas laiku tiks mainīti  garantijas periodā.</w:t>
            </w:r>
            <w:r w:rsidRPr="00316699">
              <w:rPr>
                <w:rFonts w:ascii="Times New Roman" w:hAnsi="Times New Roman" w:cs="Times New Roman"/>
                <w:color w:val="000000"/>
                <w:sz w:val="24"/>
                <w:szCs w:val="24"/>
                <w:lang w:eastAsia="lv-LV"/>
              </w:rPr>
              <w:t xml:space="preserve"> </w:t>
            </w:r>
            <w:r w:rsidRPr="00316699">
              <w:rPr>
                <w:rFonts w:ascii="Times New Roman" w:eastAsia="Calibri" w:hAnsi="Times New Roman" w:cs="Times New Roman"/>
                <w:b/>
                <w:color w:val="FF0000"/>
                <w:sz w:val="24"/>
                <w:szCs w:val="24"/>
              </w:rPr>
              <w:t>(ar 2018. gada 18. janvāra grozījumiem)</w:t>
            </w:r>
            <w:r w:rsidRPr="00316699">
              <w:rPr>
                <w:rFonts w:ascii="Times New Roman" w:hAnsi="Times New Roman" w:cs="Times New Roman"/>
                <w:sz w:val="24"/>
                <w:szCs w:val="24"/>
              </w:rPr>
              <w:t xml:space="preserve">”  </w:t>
            </w:r>
          </w:p>
          <w:p w:rsidR="003966EF" w:rsidRDefault="003966EF" w:rsidP="004A67A6">
            <w:pPr>
              <w:tabs>
                <w:tab w:val="num" w:pos="431"/>
              </w:tabs>
              <w:ind w:left="43" w:hanging="43"/>
              <w:jc w:val="both"/>
              <w:rPr>
                <w:rFonts w:ascii="Times New Roman" w:hAnsi="Times New Roman" w:cs="Times New Roman"/>
                <w:sz w:val="24"/>
                <w:szCs w:val="24"/>
              </w:rPr>
            </w:pPr>
          </w:p>
          <w:p w:rsidR="003966EF" w:rsidRDefault="003966EF" w:rsidP="004A67A6">
            <w:pPr>
              <w:tabs>
                <w:tab w:val="num" w:pos="431"/>
              </w:tabs>
              <w:ind w:left="43" w:hanging="43"/>
              <w:jc w:val="both"/>
              <w:rPr>
                <w:rFonts w:ascii="Times New Roman" w:hAnsi="Times New Roman" w:cs="Times New Roman"/>
                <w:sz w:val="24"/>
                <w:szCs w:val="24"/>
              </w:rPr>
            </w:pPr>
            <w:r>
              <w:rPr>
                <w:rFonts w:ascii="Times New Roman" w:hAnsi="Times New Roman" w:cs="Times New Roman"/>
                <w:sz w:val="24"/>
                <w:szCs w:val="24"/>
              </w:rPr>
              <w:t xml:space="preserve">Tika veikti grozījumi </w:t>
            </w:r>
            <w:r w:rsidRPr="00316699">
              <w:rPr>
                <w:rFonts w:ascii="Times New Roman" w:hAnsi="Times New Roman" w:cs="Times New Roman"/>
                <w:sz w:val="24"/>
                <w:szCs w:val="24"/>
              </w:rPr>
              <w:t>atklātā konkursa „</w:t>
            </w:r>
            <w:r w:rsidRPr="00316699">
              <w:rPr>
                <w:rFonts w:ascii="Times New Roman" w:hAnsi="Times New Roman" w:cs="Times New Roman"/>
                <w:color w:val="000000"/>
                <w:sz w:val="24"/>
                <w:szCs w:val="24"/>
              </w:rPr>
              <w:t>Jaunas asenizācijas mašīnas iegāde</w:t>
            </w:r>
            <w:r w:rsidRPr="00316699">
              <w:rPr>
                <w:rFonts w:ascii="Times New Roman" w:hAnsi="Times New Roman" w:cs="Times New Roman"/>
                <w:sz w:val="24"/>
                <w:szCs w:val="24"/>
              </w:rPr>
              <w:t>” (Id. Nr. DŪ 2018/1)</w:t>
            </w:r>
            <w:r>
              <w:rPr>
                <w:rFonts w:ascii="Times New Roman" w:hAnsi="Times New Roman" w:cs="Times New Roman"/>
                <w:sz w:val="24"/>
                <w:szCs w:val="24"/>
              </w:rPr>
              <w:t xml:space="preserve"> </w:t>
            </w:r>
            <w:r w:rsidRPr="00316699">
              <w:rPr>
                <w:rFonts w:ascii="Times New Roman" w:hAnsi="Times New Roman" w:cs="Times New Roman"/>
                <w:sz w:val="24"/>
                <w:szCs w:val="24"/>
              </w:rPr>
              <w:t xml:space="preserve">Nolikuma </w:t>
            </w:r>
            <w:r>
              <w:rPr>
                <w:rFonts w:ascii="Times New Roman" w:hAnsi="Times New Roman" w:cs="Times New Roman"/>
                <w:sz w:val="24"/>
                <w:szCs w:val="24"/>
              </w:rPr>
              <w:t xml:space="preserve">B.6. pielikums </w:t>
            </w:r>
            <w:r w:rsidRPr="00316699">
              <w:rPr>
                <w:rFonts w:ascii="Times New Roman" w:hAnsi="Times New Roman" w:cs="Times New Roman"/>
                <w:sz w:val="24"/>
                <w:szCs w:val="24"/>
              </w:rPr>
              <w:t>Tehnisk</w:t>
            </w:r>
            <w:r>
              <w:rPr>
                <w:rFonts w:ascii="Times New Roman" w:hAnsi="Times New Roman" w:cs="Times New Roman"/>
                <w:sz w:val="24"/>
                <w:szCs w:val="24"/>
              </w:rPr>
              <w:t>ais</w:t>
            </w:r>
            <w:r w:rsidRPr="00316699">
              <w:rPr>
                <w:rFonts w:ascii="Times New Roman" w:hAnsi="Times New Roman" w:cs="Times New Roman"/>
                <w:sz w:val="24"/>
                <w:szCs w:val="24"/>
              </w:rPr>
              <w:t xml:space="preserve"> </w:t>
            </w:r>
            <w:r>
              <w:rPr>
                <w:rFonts w:ascii="Times New Roman" w:hAnsi="Times New Roman" w:cs="Times New Roman"/>
                <w:sz w:val="24"/>
                <w:szCs w:val="24"/>
              </w:rPr>
              <w:t>piedāvājums</w:t>
            </w:r>
            <w:r w:rsidRPr="00316699">
              <w:rPr>
                <w:rFonts w:ascii="Times New Roman" w:hAnsi="Times New Roman" w:cs="Times New Roman"/>
                <w:sz w:val="24"/>
                <w:szCs w:val="24"/>
              </w:rPr>
              <w:t xml:space="preserve"> 5.4. </w:t>
            </w:r>
            <w:r>
              <w:rPr>
                <w:rFonts w:ascii="Times New Roman" w:hAnsi="Times New Roman" w:cs="Times New Roman"/>
                <w:sz w:val="24"/>
                <w:szCs w:val="24"/>
              </w:rPr>
              <w:t xml:space="preserve">punkta </w:t>
            </w:r>
            <w:r w:rsidRPr="00316699">
              <w:rPr>
                <w:rFonts w:ascii="Times New Roman" w:hAnsi="Times New Roman" w:cs="Times New Roman"/>
                <w:sz w:val="24"/>
                <w:szCs w:val="24"/>
              </w:rPr>
              <w:t xml:space="preserve">2 (otro) un 4 (ceturto) teikumu </w:t>
            </w:r>
            <w:r>
              <w:rPr>
                <w:rFonts w:ascii="Times New Roman" w:hAnsi="Times New Roman" w:cs="Times New Roman"/>
                <w:sz w:val="24"/>
                <w:szCs w:val="24"/>
              </w:rPr>
              <w:t>izsakot jaunā redakcijā:</w:t>
            </w:r>
          </w:p>
          <w:p w:rsidR="003966EF" w:rsidRPr="00316699" w:rsidRDefault="003966EF" w:rsidP="004A67A6">
            <w:pPr>
              <w:tabs>
                <w:tab w:val="num" w:pos="431"/>
              </w:tabs>
              <w:jc w:val="both"/>
              <w:rPr>
                <w:rFonts w:ascii="Times New Roman" w:hAnsi="Times New Roman" w:cs="Times New Roman"/>
                <w:color w:val="000000"/>
                <w:sz w:val="24"/>
                <w:szCs w:val="24"/>
                <w:lang w:eastAsia="lv-LV"/>
              </w:rPr>
            </w:pPr>
            <w:r w:rsidRPr="00316699">
              <w:rPr>
                <w:rFonts w:ascii="Times New Roman" w:hAnsi="Times New Roman" w:cs="Times New Roman"/>
                <w:sz w:val="24"/>
                <w:szCs w:val="24"/>
              </w:rPr>
              <w:t>„</w:t>
            </w:r>
            <w:r w:rsidRPr="00316699">
              <w:rPr>
                <w:rFonts w:ascii="Times New Roman" w:hAnsi="Times New Roman" w:cs="Times New Roman"/>
                <w:color w:val="000000"/>
                <w:sz w:val="24"/>
                <w:szCs w:val="24"/>
                <w:lang w:eastAsia="lv-LV"/>
              </w:rPr>
              <w:t>Garantijas periodā jānodrošina asenizācijas mašīnas, t.i., Šasijas un Tvertnes ar aprīkojumu   bezmaksas</w:t>
            </w:r>
            <w:r w:rsidRPr="00316699">
              <w:rPr>
                <w:rFonts w:ascii="Times New Roman" w:hAnsi="Times New Roman" w:cs="Times New Roman"/>
                <w:b/>
                <w:color w:val="000000"/>
                <w:sz w:val="24"/>
                <w:szCs w:val="24"/>
                <w:lang w:eastAsia="lv-LV"/>
              </w:rPr>
              <w:t xml:space="preserve"> </w:t>
            </w:r>
            <w:r w:rsidRPr="00316699">
              <w:rPr>
                <w:rFonts w:ascii="Times New Roman" w:hAnsi="Times New Roman" w:cs="Times New Roman"/>
                <w:color w:val="000000"/>
                <w:sz w:val="24"/>
                <w:szCs w:val="24"/>
                <w:lang w:eastAsia="lv-LV"/>
              </w:rPr>
              <w:t>garantijas</w:t>
            </w:r>
            <w:r w:rsidRPr="00316699">
              <w:rPr>
                <w:rFonts w:ascii="Times New Roman" w:hAnsi="Times New Roman" w:cs="Times New Roman"/>
                <w:b/>
                <w:color w:val="000000"/>
                <w:sz w:val="24"/>
                <w:szCs w:val="24"/>
                <w:lang w:eastAsia="lv-LV"/>
              </w:rPr>
              <w:t xml:space="preserve"> </w:t>
            </w:r>
            <w:r w:rsidRPr="00316699">
              <w:rPr>
                <w:rFonts w:ascii="Times New Roman" w:hAnsi="Times New Roman" w:cs="Times New Roman"/>
                <w:color w:val="000000"/>
                <w:sz w:val="24"/>
                <w:szCs w:val="24"/>
                <w:lang w:eastAsia="lv-LV"/>
              </w:rPr>
              <w:t xml:space="preserve">remonts un tehniskā apkope, iekļaujot nepieciešamo rezerves daļu, materiālu  bezmaksas piegādi un nomaiņu garantijas periodā, atbilstoši ražotāja ieteikumiem, un kuru veic ražotāja apmācīti tehniskie /mehāniskie speciālisti. </w:t>
            </w:r>
            <w:r w:rsidRPr="00316699">
              <w:rPr>
                <w:rFonts w:ascii="Times New Roman" w:hAnsi="Times New Roman" w:cs="Times New Roman"/>
                <w:color w:val="FF0000"/>
                <w:sz w:val="24"/>
                <w:szCs w:val="24"/>
                <w:lang w:eastAsia="lv-LV"/>
              </w:rPr>
              <w:t xml:space="preserve">Par garantijas </w:t>
            </w:r>
            <w:r w:rsidRPr="00316699">
              <w:rPr>
                <w:rFonts w:ascii="Times New Roman" w:hAnsi="Times New Roman" w:cs="Times New Roman"/>
                <w:b/>
                <w:color w:val="FF0000"/>
                <w:sz w:val="24"/>
                <w:szCs w:val="24"/>
                <w:lang w:eastAsia="lv-LV"/>
              </w:rPr>
              <w:t>remontu</w:t>
            </w:r>
            <w:r w:rsidRPr="00316699">
              <w:rPr>
                <w:rFonts w:ascii="Times New Roman" w:hAnsi="Times New Roman" w:cs="Times New Roman"/>
                <w:color w:val="FF0000"/>
                <w:sz w:val="24"/>
                <w:szCs w:val="24"/>
                <w:lang w:eastAsia="lv-LV"/>
              </w:rPr>
              <w:t xml:space="preserve"> papildus samaksa </w:t>
            </w:r>
            <w:r w:rsidRPr="00316699">
              <w:rPr>
                <w:rFonts w:ascii="Times New Roman" w:hAnsi="Times New Roman" w:cs="Times New Roman"/>
                <w:color w:val="FF0000"/>
                <w:sz w:val="24"/>
                <w:szCs w:val="24"/>
                <w:lang w:eastAsia="lv-LV"/>
              </w:rPr>
              <w:lastRenderedPageBreak/>
              <w:t>netiks veikta un visas ar to tā saistītās izmaksas (materiāli, darba algas, ceļa izdevumi, nodokļi u.c.) jāiekļauj piedāvājuma cenā.</w:t>
            </w:r>
            <w:r w:rsidRPr="00316699">
              <w:rPr>
                <w:rFonts w:ascii="Times New Roman" w:hAnsi="Times New Roman" w:cs="Times New Roman"/>
                <w:color w:val="000000"/>
                <w:sz w:val="24"/>
                <w:szCs w:val="24"/>
                <w:lang w:eastAsia="lv-LV"/>
              </w:rPr>
              <w:t xml:space="preserve"> </w:t>
            </w:r>
            <w:r w:rsidRPr="00316699">
              <w:rPr>
                <w:rFonts w:ascii="Times New Roman" w:eastAsia="Calibri" w:hAnsi="Times New Roman" w:cs="Times New Roman"/>
                <w:b/>
                <w:color w:val="FF0000"/>
                <w:sz w:val="24"/>
                <w:szCs w:val="24"/>
              </w:rPr>
              <w:t xml:space="preserve">(ar 2018. gada 18. janvāra grozījumiem) </w:t>
            </w:r>
            <w:r w:rsidRPr="00316699">
              <w:rPr>
                <w:rFonts w:ascii="Times New Roman" w:hAnsi="Times New Roman" w:cs="Times New Roman"/>
                <w:color w:val="000000"/>
                <w:sz w:val="24"/>
                <w:szCs w:val="24"/>
                <w:lang w:eastAsia="lv-LV"/>
              </w:rPr>
              <w:t xml:space="preserve">II nodaļā ir dota orientējoša asenizācijas mašīnas ekspluatācijas noslodze. </w:t>
            </w:r>
            <w:r w:rsidRPr="00316699">
              <w:rPr>
                <w:rFonts w:ascii="Times New Roman" w:hAnsi="Times New Roman" w:cs="Times New Roman"/>
                <w:color w:val="FF0000"/>
                <w:sz w:val="24"/>
                <w:szCs w:val="24"/>
                <w:lang w:eastAsia="lv-LV"/>
              </w:rPr>
              <w:t xml:space="preserve">Tehniskā piedāvājuma </w:t>
            </w:r>
            <w:r w:rsidRPr="00316699">
              <w:rPr>
                <w:rFonts w:ascii="Times New Roman" w:hAnsi="Times New Roman" w:cs="Times New Roman"/>
                <w:b/>
                <w:color w:val="FF0000"/>
                <w:sz w:val="24"/>
                <w:szCs w:val="24"/>
                <w:lang w:eastAsia="lv-LV"/>
              </w:rPr>
              <w:t>5. punktā</w:t>
            </w:r>
            <w:r w:rsidRPr="00316699">
              <w:rPr>
                <w:rFonts w:ascii="Times New Roman" w:hAnsi="Times New Roman" w:cs="Times New Roman"/>
                <w:color w:val="FF0000"/>
                <w:sz w:val="24"/>
                <w:szCs w:val="24"/>
                <w:lang w:eastAsia="lv-LV"/>
              </w:rPr>
              <w:t xml:space="preserve"> ir jāsniedz apraksts par garantijas remontu, jānorāda rezerves daļas, materiāli ar izcenojumiem (bez PVN), kas saskaņā ar ražotāja ekspluatācijas noteikumiem un pamatojoties uz orientējošo asenizācijas mašīnas ekspluatācijas laiku tiks mainīti  garantijas periodā.</w:t>
            </w:r>
            <w:r w:rsidRPr="00316699">
              <w:rPr>
                <w:rFonts w:ascii="Times New Roman" w:hAnsi="Times New Roman" w:cs="Times New Roman"/>
                <w:color w:val="000000"/>
                <w:sz w:val="24"/>
                <w:szCs w:val="24"/>
                <w:lang w:eastAsia="lv-LV"/>
              </w:rPr>
              <w:t xml:space="preserve"> </w:t>
            </w:r>
            <w:r w:rsidRPr="00316699">
              <w:rPr>
                <w:rFonts w:ascii="Times New Roman" w:eastAsia="Calibri" w:hAnsi="Times New Roman" w:cs="Times New Roman"/>
                <w:b/>
                <w:color w:val="FF0000"/>
                <w:sz w:val="24"/>
                <w:szCs w:val="24"/>
              </w:rPr>
              <w:t>(ar 2018. gada 18. janvāra grozījumiem)</w:t>
            </w:r>
            <w:r w:rsidRPr="00316699">
              <w:rPr>
                <w:rFonts w:ascii="Times New Roman" w:hAnsi="Times New Roman" w:cs="Times New Roman"/>
                <w:sz w:val="24"/>
                <w:szCs w:val="24"/>
              </w:rPr>
              <w:t xml:space="preserve">”       </w:t>
            </w:r>
          </w:p>
          <w:p w:rsidR="003966EF" w:rsidRPr="00B125C9" w:rsidRDefault="003966EF" w:rsidP="004A67A6">
            <w:pPr>
              <w:jc w:val="both"/>
              <w:rPr>
                <w:rFonts w:eastAsia="SimSun"/>
                <w:b/>
                <w:i/>
                <w:iCs/>
                <w:u w:val="single"/>
              </w:rPr>
            </w:pPr>
          </w:p>
          <w:p w:rsidR="003966EF" w:rsidRPr="00745E8F" w:rsidRDefault="003966EF" w:rsidP="004A67A6">
            <w:pPr>
              <w:ind w:right="-45"/>
              <w:jc w:val="both"/>
              <w:rPr>
                <w:rFonts w:ascii="Times New Roman" w:hAnsi="Times New Roman" w:cs="Times New Roman"/>
                <w:b/>
                <w:sz w:val="24"/>
                <w:szCs w:val="24"/>
                <w:lang w:val="it-IT"/>
              </w:rPr>
            </w:pPr>
          </w:p>
        </w:tc>
      </w:tr>
    </w:tbl>
    <w:p w:rsidR="003966EF" w:rsidRDefault="003966EF" w:rsidP="003966EF">
      <w:pPr>
        <w:pStyle w:val="NormalWeb"/>
        <w:jc w:val="both"/>
      </w:pPr>
    </w:p>
    <w:p w:rsidR="003966EF" w:rsidRDefault="003966EF" w:rsidP="003966EF">
      <w:pPr>
        <w:pStyle w:val="NormalWeb"/>
        <w:jc w:val="both"/>
      </w:pPr>
    </w:p>
    <w:p w:rsidR="003966EF" w:rsidRDefault="003966EF" w:rsidP="003966EF">
      <w:pPr>
        <w:pStyle w:val="NormalWeb"/>
        <w:jc w:val="both"/>
      </w:pPr>
    </w:p>
    <w:p w:rsidR="003966EF" w:rsidRDefault="003966EF" w:rsidP="003966EF">
      <w:pPr>
        <w:pStyle w:val="NormalWeb"/>
        <w:jc w:val="both"/>
      </w:pPr>
    </w:p>
    <w:p w:rsidR="00B00EC1" w:rsidRDefault="00B00EC1"/>
    <w:sectPr w:rsidR="00B00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23CD3788"/>
    <w:multiLevelType w:val="hybridMultilevel"/>
    <w:tmpl w:val="0DD26EBE"/>
    <w:lvl w:ilvl="0" w:tplc="086C6E2C">
      <w:numFmt w:val="bullet"/>
      <w:lvlText w:val="-"/>
      <w:lvlJc w:val="left"/>
      <w:pPr>
        <w:ind w:left="501" w:hanging="360"/>
      </w:pPr>
      <w:rPr>
        <w:rFonts w:ascii="Calibri" w:eastAsia="Calibri" w:hAnsi="Calibri" w:cs="Times New Roman"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 w15:restartNumberingAfterBreak="0">
    <w:nsid w:val="51D40801"/>
    <w:multiLevelType w:val="hybridMultilevel"/>
    <w:tmpl w:val="746E25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12"/>
    <w:rsid w:val="00053F12"/>
    <w:rsid w:val="003966EF"/>
    <w:rsid w:val="00B00EC1"/>
    <w:rsid w:val="00F657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35ADD-B827-4990-B754-AEBADF9B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6EF"/>
    <w:rPr>
      <w:rFonts w:eastAsiaTheme="minorHAnsi"/>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qFormat/>
    <w:rsid w:val="003966EF"/>
    <w:pPr>
      <w:spacing w:after="0" w:line="276"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3966EF"/>
    <w:rPr>
      <w:rFonts w:ascii="Times New Roman" w:eastAsia="Times New Roman" w:hAnsi="Times New Roman" w:cs="Times New Roman"/>
      <w:sz w:val="24"/>
      <w:szCs w:val="24"/>
      <w:lang w:val="lv-LV" w:eastAsia="en-US"/>
    </w:rPr>
  </w:style>
  <w:style w:type="paragraph" w:customStyle="1" w:styleId="Paragrfs">
    <w:name w:val="Paragrāfs"/>
    <w:basedOn w:val="Normal"/>
    <w:next w:val="Normal"/>
    <w:rsid w:val="003966EF"/>
    <w:pPr>
      <w:numPr>
        <w:numId w:val="2"/>
      </w:numPr>
      <w:tabs>
        <w:tab w:val="clear" w:pos="360"/>
        <w:tab w:val="num" w:pos="851"/>
      </w:tabs>
      <w:spacing w:after="0" w:line="240" w:lineRule="auto"/>
      <w:ind w:left="851" w:hanging="851"/>
      <w:jc w:val="both"/>
    </w:pPr>
    <w:rPr>
      <w:rFonts w:ascii="Arial" w:eastAsia="Times New Roman" w:hAnsi="Arial" w:cs="Arial"/>
      <w:sz w:val="20"/>
      <w:szCs w:val="20"/>
      <w:lang w:eastAsia="lv-LV"/>
    </w:rPr>
  </w:style>
  <w:style w:type="table" w:styleId="TableGrid">
    <w:name w:val="Table Grid"/>
    <w:basedOn w:val="TableNormal"/>
    <w:uiPriority w:val="39"/>
    <w:rsid w:val="0039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66EF"/>
  </w:style>
  <w:style w:type="paragraph" w:styleId="Title">
    <w:name w:val="Title"/>
    <w:basedOn w:val="Normal"/>
    <w:link w:val="TitleChar"/>
    <w:qFormat/>
    <w:rsid w:val="003966EF"/>
    <w:pPr>
      <w:spacing w:after="0" w:line="240" w:lineRule="auto"/>
      <w:jc w:val="center"/>
    </w:pPr>
    <w:rPr>
      <w:rFonts w:ascii="Times New Roman" w:eastAsia="Times New Roman" w:hAnsi="Times New Roman" w:cs="Times New Roman"/>
      <w:b/>
      <w:bCs/>
      <w:i/>
      <w:iCs/>
      <w:sz w:val="28"/>
      <w:szCs w:val="24"/>
    </w:rPr>
  </w:style>
  <w:style w:type="character" w:customStyle="1" w:styleId="TitleChar">
    <w:name w:val="Title Char"/>
    <w:basedOn w:val="DefaultParagraphFont"/>
    <w:link w:val="Title"/>
    <w:rsid w:val="003966EF"/>
    <w:rPr>
      <w:rFonts w:ascii="Times New Roman" w:eastAsia="Times New Roman" w:hAnsi="Times New Roman" w:cs="Times New Roman"/>
      <w:b/>
      <w:bCs/>
      <w:i/>
      <w:iCs/>
      <w:sz w:val="28"/>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Sanita</cp:lastModifiedBy>
  <cp:revision>3</cp:revision>
  <dcterms:created xsi:type="dcterms:W3CDTF">2018-01-19T07:39:00Z</dcterms:created>
  <dcterms:modified xsi:type="dcterms:W3CDTF">2018-01-19T07:59:00Z</dcterms:modified>
</cp:coreProperties>
</file>